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E6E" w:rsidRPr="00AF002B" w:rsidRDefault="00D80E6E" w:rsidP="00D80E6E">
      <w:pPr>
        <w:spacing w:before="240" w:after="240" w:line="360" w:lineRule="auto"/>
        <w:jc w:val="both"/>
        <w:rPr>
          <w:rFonts w:ascii="Palatino Linotype" w:hAnsi="Palatino Linotype"/>
        </w:rPr>
      </w:pPr>
      <w:r w:rsidRPr="00AF002B">
        <w:rPr>
          <w:rFonts w:ascii="Palatino Linotype" w:hAnsi="Palatino Linotype"/>
        </w:rPr>
        <w:t>Resolución del Pleno del Instituto de Transparencia, Acceso a la Información Pública y Protección de Datos Personales del Estado de México y Municipio</w:t>
      </w:r>
      <w:r w:rsidR="00073DFC">
        <w:rPr>
          <w:rFonts w:ascii="Palatino Linotype" w:hAnsi="Palatino Linotype"/>
        </w:rPr>
        <w:tab/>
      </w:r>
      <w:r w:rsidRPr="00AF002B">
        <w:rPr>
          <w:rFonts w:ascii="Palatino Linotype" w:hAnsi="Palatino Linotype"/>
        </w:rPr>
        <w:t>s, con domicilio en Metepec, Estado de México, de fecha treinta y uno de octubre de dos mil dieciocho</w:t>
      </w:r>
    </w:p>
    <w:p w:rsidR="00D80E6E" w:rsidRPr="00AF002B" w:rsidRDefault="00D80E6E" w:rsidP="00D80E6E">
      <w:pPr>
        <w:spacing w:before="240" w:after="240" w:line="360" w:lineRule="auto"/>
        <w:jc w:val="both"/>
        <w:rPr>
          <w:rFonts w:ascii="Palatino Linotype" w:hAnsi="Palatino Linotype"/>
        </w:rPr>
      </w:pPr>
      <w:r w:rsidRPr="00AF002B">
        <w:rPr>
          <w:rFonts w:ascii="Palatino Linotype" w:hAnsi="Palatino Linotype"/>
        </w:rPr>
        <w:t xml:space="preserve">VISTOS los expedientes formados con motivo de los recursos de revisión acumulados </w:t>
      </w:r>
      <w:r w:rsidRPr="00AF002B">
        <w:rPr>
          <w:rFonts w:ascii="Palatino Linotype" w:hAnsi="Palatino Linotype"/>
          <w:b/>
          <w:spacing w:val="-20"/>
        </w:rPr>
        <w:t>03062</w:t>
      </w:r>
      <w:r w:rsidRPr="00AF002B">
        <w:rPr>
          <w:rFonts w:ascii="Palatino Linotype" w:hAnsi="Palatino Linotype" w:cs="Arial"/>
          <w:b/>
          <w:bCs/>
          <w:spacing w:val="-20"/>
        </w:rPr>
        <w:t xml:space="preserve">/INFOEM/IP/RR/2018, </w:t>
      </w:r>
      <w:r w:rsidRPr="00AF002B">
        <w:rPr>
          <w:rFonts w:ascii="Palatino Linotype" w:hAnsi="Palatino Linotype"/>
          <w:b/>
          <w:spacing w:val="-20"/>
        </w:rPr>
        <w:t>03063</w:t>
      </w:r>
      <w:r w:rsidRPr="00AF002B">
        <w:rPr>
          <w:rFonts w:ascii="Palatino Linotype" w:hAnsi="Palatino Linotype" w:cs="Arial"/>
          <w:b/>
          <w:bCs/>
          <w:spacing w:val="-20"/>
        </w:rPr>
        <w:t xml:space="preserve">/INFOEM/IP/RR/2018, </w:t>
      </w:r>
      <w:r w:rsidRPr="00AF002B">
        <w:rPr>
          <w:rFonts w:ascii="Palatino Linotype" w:hAnsi="Palatino Linotype"/>
          <w:b/>
          <w:spacing w:val="-20"/>
        </w:rPr>
        <w:t>03064</w:t>
      </w:r>
      <w:r w:rsidRPr="00AF002B">
        <w:rPr>
          <w:rFonts w:ascii="Palatino Linotype" w:hAnsi="Palatino Linotype" w:cs="Arial"/>
          <w:b/>
          <w:bCs/>
          <w:spacing w:val="-20"/>
        </w:rPr>
        <w:t xml:space="preserve">/INFOEM/IP/RR/2018, </w:t>
      </w:r>
      <w:r w:rsidRPr="00AF002B">
        <w:rPr>
          <w:rFonts w:ascii="Palatino Linotype" w:hAnsi="Palatino Linotype"/>
          <w:b/>
          <w:spacing w:val="-20"/>
        </w:rPr>
        <w:t>03065</w:t>
      </w:r>
      <w:r w:rsidRPr="00AF002B">
        <w:rPr>
          <w:rFonts w:ascii="Palatino Linotype" w:hAnsi="Palatino Linotype" w:cs="Arial"/>
          <w:b/>
          <w:bCs/>
          <w:spacing w:val="-20"/>
        </w:rPr>
        <w:t xml:space="preserve">/INFOEM/IP/RR/2018, </w:t>
      </w:r>
      <w:r w:rsidRPr="00AF002B">
        <w:rPr>
          <w:rFonts w:ascii="Palatino Linotype" w:hAnsi="Palatino Linotype"/>
          <w:b/>
          <w:spacing w:val="-20"/>
        </w:rPr>
        <w:t>03066/</w:t>
      </w:r>
      <w:r w:rsidRPr="00AF002B">
        <w:rPr>
          <w:rFonts w:ascii="Palatino Linotype" w:hAnsi="Palatino Linotype" w:cs="Arial"/>
          <w:b/>
          <w:bCs/>
          <w:spacing w:val="-20"/>
        </w:rPr>
        <w:t xml:space="preserve">INFOEM/IP/RR/2018, </w:t>
      </w:r>
      <w:r w:rsidRPr="00AF002B">
        <w:rPr>
          <w:rFonts w:ascii="Palatino Linotype" w:hAnsi="Palatino Linotype"/>
          <w:b/>
          <w:spacing w:val="-20"/>
        </w:rPr>
        <w:t>03067</w:t>
      </w:r>
      <w:r w:rsidRPr="00AF002B">
        <w:rPr>
          <w:rFonts w:ascii="Palatino Linotype" w:hAnsi="Palatino Linotype" w:cs="Arial"/>
          <w:b/>
          <w:bCs/>
          <w:spacing w:val="-20"/>
        </w:rPr>
        <w:t>/INFOEM/IP/RR/2018</w:t>
      </w:r>
      <w:r w:rsidRPr="00AF002B">
        <w:rPr>
          <w:rFonts w:ascii="Palatino Linotype" w:hAnsi="Palatino Linotype"/>
        </w:rPr>
        <w:t xml:space="preserve">, </w:t>
      </w:r>
      <w:r w:rsidRPr="00AF002B">
        <w:rPr>
          <w:rFonts w:ascii="Palatino Linotype" w:hAnsi="Palatino Linotype"/>
          <w:b/>
          <w:spacing w:val="-20"/>
        </w:rPr>
        <w:t>03068</w:t>
      </w:r>
      <w:r w:rsidRPr="00AF002B">
        <w:rPr>
          <w:rFonts w:ascii="Palatino Linotype" w:hAnsi="Palatino Linotype" w:cs="Arial"/>
          <w:b/>
          <w:bCs/>
          <w:spacing w:val="-20"/>
        </w:rPr>
        <w:t xml:space="preserve">/INFOEM/IP/RR/2018   </w:t>
      </w:r>
      <w:r w:rsidRPr="00AF002B">
        <w:rPr>
          <w:rFonts w:ascii="Palatino Linotype" w:hAnsi="Palatino Linotype" w:cs="Arial"/>
          <w:bCs/>
          <w:spacing w:val="-20"/>
        </w:rPr>
        <w:t>y</w:t>
      </w:r>
      <w:r w:rsidRPr="00AF002B">
        <w:rPr>
          <w:rFonts w:ascii="Palatino Linotype" w:hAnsi="Palatino Linotype" w:cs="Arial"/>
          <w:b/>
          <w:bCs/>
          <w:spacing w:val="-20"/>
        </w:rPr>
        <w:t xml:space="preserve">   </w:t>
      </w:r>
      <w:r w:rsidRPr="00AF002B">
        <w:rPr>
          <w:rFonts w:ascii="Palatino Linotype" w:hAnsi="Palatino Linotype"/>
          <w:b/>
          <w:spacing w:val="-20"/>
        </w:rPr>
        <w:t>03069</w:t>
      </w:r>
      <w:r w:rsidRPr="00AF002B">
        <w:rPr>
          <w:rFonts w:ascii="Palatino Linotype" w:hAnsi="Palatino Linotype" w:cs="Arial"/>
          <w:b/>
          <w:bCs/>
          <w:spacing w:val="-20"/>
        </w:rPr>
        <w:t xml:space="preserve">/INFOEM/IP/RR/2018, </w:t>
      </w:r>
      <w:r w:rsidR="00CE15F1" w:rsidRPr="00AF002B">
        <w:rPr>
          <w:rFonts w:ascii="Palatino Linotype" w:hAnsi="Palatino Linotype" w:cs="Arial"/>
          <w:b/>
          <w:bCs/>
          <w:spacing w:val="-20"/>
        </w:rPr>
        <w:t xml:space="preserve">  </w:t>
      </w:r>
      <w:r w:rsidRPr="00AF002B">
        <w:rPr>
          <w:rFonts w:ascii="Palatino Linotype" w:hAnsi="Palatino Linotype"/>
        </w:rPr>
        <w:t xml:space="preserve">promovidos por el </w:t>
      </w:r>
      <w:r w:rsidRPr="00AF002B">
        <w:rPr>
          <w:rFonts w:ascii="Palatino Linotype" w:hAnsi="Palatino Linotype"/>
          <w:b/>
        </w:rPr>
        <w:t>C.</w:t>
      </w:r>
      <w:r w:rsidRPr="00AF002B">
        <w:rPr>
          <w:rFonts w:ascii="Palatino Linotype" w:hAnsi="Palatino Linotype"/>
        </w:rPr>
        <w:t xml:space="preserve"> </w:t>
      </w:r>
      <w:r w:rsidR="00073DFC">
        <w:rPr>
          <w:rFonts w:ascii="Palatino Linotype" w:hAnsi="Palatino Linotype"/>
          <w:b/>
          <w:sz w:val="22"/>
          <w:szCs w:val="22"/>
          <w:lang w:val="es-ES_tradnl"/>
        </w:rPr>
        <w:t>XXXXXXX XXXXX XXXXXX</w:t>
      </w:r>
      <w:r w:rsidRPr="00AF002B">
        <w:rPr>
          <w:rFonts w:ascii="Palatino Linotype" w:hAnsi="Palatino Linotype"/>
        </w:rPr>
        <w:t xml:space="preserve">, en lo sucesivo </w:t>
      </w:r>
      <w:r w:rsidRPr="00AF002B">
        <w:rPr>
          <w:rFonts w:ascii="Palatino Linotype" w:hAnsi="Palatino Linotype"/>
          <w:b/>
        </w:rPr>
        <w:t>EL RECURRENTE,</w:t>
      </w:r>
      <w:r w:rsidRPr="00AF002B">
        <w:rPr>
          <w:rFonts w:ascii="Palatino Linotype" w:hAnsi="Palatino Linotype"/>
        </w:rPr>
        <w:t xml:space="preserve"> en contra de las respuestas emitidas por el</w:t>
      </w:r>
      <w:r w:rsidRPr="00AF002B">
        <w:t xml:space="preserve"> </w:t>
      </w:r>
      <w:r w:rsidRPr="00AF002B">
        <w:rPr>
          <w:rFonts w:ascii="Palatino Linotype" w:hAnsi="Palatino Linotype"/>
          <w:b/>
        </w:rPr>
        <w:t>Poder Legislativo</w:t>
      </w:r>
      <w:r w:rsidRPr="00AF002B">
        <w:rPr>
          <w:rFonts w:ascii="Palatino Linotype" w:hAnsi="Palatino Linotype"/>
        </w:rPr>
        <w:t xml:space="preserve">, en lo sucesivo </w:t>
      </w:r>
      <w:r w:rsidRPr="00AF002B">
        <w:rPr>
          <w:rFonts w:ascii="Palatino Linotype" w:hAnsi="Palatino Linotype"/>
          <w:b/>
        </w:rPr>
        <w:t>EL SUJETO OBLIGADO</w:t>
      </w:r>
      <w:r w:rsidRPr="00AF002B">
        <w:rPr>
          <w:rFonts w:ascii="Palatino Linotype" w:hAnsi="Palatino Linotype"/>
        </w:rPr>
        <w:t xml:space="preserve">, se procede a dictar la presente resolución con base en lo siguiente: </w:t>
      </w:r>
    </w:p>
    <w:p w:rsidR="00D80E6E" w:rsidRPr="00AF002B" w:rsidRDefault="00D80E6E" w:rsidP="00D80E6E">
      <w:pPr>
        <w:spacing w:before="240" w:after="240" w:line="360" w:lineRule="auto"/>
        <w:jc w:val="center"/>
        <w:rPr>
          <w:rFonts w:ascii="Palatino Linotype" w:hAnsi="Palatino Linotype"/>
          <w:b/>
          <w:bCs/>
          <w:spacing w:val="60"/>
          <w:sz w:val="28"/>
          <w:szCs w:val="28"/>
          <w:lang w:val="es-ES_tradnl"/>
        </w:rPr>
      </w:pPr>
      <w:r w:rsidRPr="00AF002B">
        <w:rPr>
          <w:rFonts w:ascii="Palatino Linotype" w:hAnsi="Palatino Linotype"/>
          <w:b/>
          <w:bCs/>
          <w:spacing w:val="60"/>
          <w:sz w:val="28"/>
          <w:szCs w:val="28"/>
          <w:lang w:val="es-ES_tradnl"/>
        </w:rPr>
        <w:t>RESULTANDO</w:t>
      </w:r>
    </w:p>
    <w:p w:rsidR="00D80E6E" w:rsidRPr="00AF002B" w:rsidRDefault="00D80E6E" w:rsidP="00D80E6E">
      <w:pPr>
        <w:pStyle w:val="Prrafodelista"/>
        <w:spacing w:before="240" w:after="240" w:line="360" w:lineRule="auto"/>
        <w:ind w:left="0"/>
        <w:contextualSpacing w:val="0"/>
        <w:jc w:val="both"/>
        <w:rPr>
          <w:rFonts w:ascii="Palatino Linotype" w:hAnsi="Palatino Linotype" w:cs="Arial"/>
        </w:rPr>
      </w:pPr>
      <w:r w:rsidRPr="00AF002B">
        <w:rPr>
          <w:rFonts w:ascii="Palatino Linotype" w:hAnsi="Palatino Linotype"/>
          <w:b/>
          <w:sz w:val="28"/>
          <w:szCs w:val="28"/>
        </w:rPr>
        <w:t>I.</w:t>
      </w:r>
      <w:r w:rsidRPr="00AF002B">
        <w:rPr>
          <w:rFonts w:ascii="Palatino Linotype" w:hAnsi="Palatino Linotype"/>
        </w:rPr>
        <w:t xml:space="preserve"> En fecha </w:t>
      </w:r>
      <w:r w:rsidR="00417B22" w:rsidRPr="00AF002B">
        <w:rPr>
          <w:rFonts w:ascii="Palatino Linotype" w:hAnsi="Palatino Linotype"/>
        </w:rPr>
        <w:t xml:space="preserve">treinta </w:t>
      </w:r>
      <w:r w:rsidRPr="00AF002B">
        <w:rPr>
          <w:rFonts w:ascii="Palatino Linotype" w:hAnsi="Palatino Linotype"/>
        </w:rPr>
        <w:t xml:space="preserve">de julio de dos mil dieciocho, </w:t>
      </w:r>
      <w:r w:rsidRPr="00AF002B">
        <w:rPr>
          <w:rFonts w:ascii="Palatino Linotype" w:hAnsi="Palatino Linotype"/>
          <w:b/>
        </w:rPr>
        <w:t>EL RECURRENTE</w:t>
      </w:r>
      <w:r w:rsidRPr="00AF002B">
        <w:rPr>
          <w:rFonts w:ascii="Palatino Linotype" w:hAnsi="Palatino Linotype"/>
        </w:rPr>
        <w:t xml:space="preserve"> presentó a través del Sistema de Acceso a la Información Mexiquense, en lo subsecuente </w:t>
      </w:r>
      <w:r w:rsidRPr="00AF002B">
        <w:rPr>
          <w:rFonts w:ascii="Palatino Linotype" w:hAnsi="Palatino Linotype"/>
          <w:b/>
        </w:rPr>
        <w:t>EL SAIMEX</w:t>
      </w:r>
      <w:r w:rsidRPr="00AF002B">
        <w:rPr>
          <w:rFonts w:ascii="Palatino Linotype" w:hAnsi="Palatino Linotype"/>
        </w:rPr>
        <w:t xml:space="preserve"> ante </w:t>
      </w:r>
      <w:r w:rsidRPr="00AF002B">
        <w:rPr>
          <w:rFonts w:ascii="Palatino Linotype" w:hAnsi="Palatino Linotype"/>
          <w:b/>
        </w:rPr>
        <w:t>EL SUJETO OBLIGADO</w:t>
      </w:r>
      <w:r w:rsidRPr="00AF002B">
        <w:rPr>
          <w:rFonts w:ascii="Palatino Linotype" w:hAnsi="Palatino Linotype"/>
        </w:rPr>
        <w:t xml:space="preserve">, las solicitudes de información pública, </w:t>
      </w:r>
      <w:r w:rsidRPr="00AF002B">
        <w:rPr>
          <w:rFonts w:ascii="Palatino Linotype" w:hAnsi="Palatino Linotype" w:cs="Arial"/>
        </w:rPr>
        <w:t xml:space="preserve">a las que se les asignaron los números de expedientes </w:t>
      </w:r>
      <w:r w:rsidR="00417B22" w:rsidRPr="00AF002B">
        <w:rPr>
          <w:rFonts w:ascii="Palatino Linotype" w:hAnsi="Palatino Linotype" w:cs="Arial"/>
          <w:b/>
          <w:bCs/>
        </w:rPr>
        <w:t>00324</w:t>
      </w:r>
      <w:r w:rsidRPr="00AF002B">
        <w:rPr>
          <w:rFonts w:ascii="Palatino Linotype" w:hAnsi="Palatino Linotype" w:cs="Arial"/>
          <w:b/>
          <w:bCs/>
        </w:rPr>
        <w:t>/</w:t>
      </w:r>
      <w:r w:rsidR="00417B22" w:rsidRPr="00AF002B">
        <w:rPr>
          <w:rFonts w:ascii="Palatino Linotype" w:hAnsi="Palatino Linotype" w:cs="Arial"/>
          <w:b/>
          <w:bCs/>
        </w:rPr>
        <w:t>PLEGISLA/I</w:t>
      </w:r>
      <w:r w:rsidRPr="00AF002B">
        <w:rPr>
          <w:rFonts w:ascii="Palatino Linotype" w:hAnsi="Palatino Linotype" w:cs="Arial"/>
          <w:b/>
          <w:bCs/>
        </w:rPr>
        <w:t xml:space="preserve">P/2018, </w:t>
      </w:r>
      <w:r w:rsidR="00417B22" w:rsidRPr="00AF002B">
        <w:rPr>
          <w:rFonts w:ascii="Palatino Linotype" w:hAnsi="Palatino Linotype" w:cs="Arial"/>
          <w:b/>
          <w:bCs/>
        </w:rPr>
        <w:t xml:space="preserve">00325/PLEGISLA/IP/2018, 00326/PLEGISLA/IP/2018, 00327/PLEGISLA/IP/2018, 00328/PLEGISLA/IP/2018, 00329/PLEGISLA/IP/2018, 00330/PLEGISLA/IP/2018 </w:t>
      </w:r>
      <w:r w:rsidR="00417B22" w:rsidRPr="00AF002B">
        <w:rPr>
          <w:rFonts w:ascii="Palatino Linotype" w:hAnsi="Palatino Linotype" w:cs="Arial"/>
          <w:bCs/>
        </w:rPr>
        <w:t>y</w:t>
      </w:r>
      <w:r w:rsidR="00417B22" w:rsidRPr="00AF002B">
        <w:rPr>
          <w:rFonts w:ascii="Palatino Linotype" w:hAnsi="Palatino Linotype" w:cs="Arial"/>
          <w:b/>
          <w:bCs/>
        </w:rPr>
        <w:t xml:space="preserve"> 00331/PLEGISLA/IP/2018, </w:t>
      </w:r>
      <w:r w:rsidRPr="00AF002B">
        <w:rPr>
          <w:rFonts w:ascii="Palatino Linotype" w:hAnsi="Palatino Linotype" w:cs="Arial"/>
        </w:rPr>
        <w:t xml:space="preserve">respectivamente, mediante las cuales requirió: </w:t>
      </w:r>
    </w:p>
    <w:p w:rsidR="00417B22" w:rsidRPr="00AF002B" w:rsidRDefault="00417B22" w:rsidP="00677F8E">
      <w:pPr>
        <w:pStyle w:val="Prrafodelista"/>
        <w:spacing w:before="240" w:after="240" w:line="360" w:lineRule="auto"/>
        <w:ind w:left="851" w:right="899"/>
        <w:contextualSpacing w:val="0"/>
        <w:jc w:val="both"/>
        <w:rPr>
          <w:rFonts w:ascii="Palatino Linotype" w:hAnsi="Palatino Linotype" w:cs="Arial"/>
          <w:b/>
          <w:bCs/>
        </w:rPr>
      </w:pPr>
      <w:r w:rsidRPr="00AF002B">
        <w:rPr>
          <w:rFonts w:ascii="Palatino Linotype" w:hAnsi="Palatino Linotype" w:cs="Arial"/>
          <w:b/>
          <w:bCs/>
        </w:rPr>
        <w:t>00324/PLEGISLA/IP/2018,</w:t>
      </w:r>
    </w:p>
    <w:p w:rsidR="00417B22" w:rsidRPr="00AF002B" w:rsidRDefault="00677F8E" w:rsidP="00677F8E">
      <w:pPr>
        <w:pStyle w:val="Prrafodelista"/>
        <w:ind w:left="851" w:right="899"/>
        <w:contextualSpacing w:val="0"/>
        <w:jc w:val="both"/>
        <w:rPr>
          <w:rFonts w:ascii="Palatino Linotype" w:hAnsi="Palatino Linotype" w:cs="Arial"/>
          <w:b/>
          <w:bCs/>
          <w:i/>
          <w:sz w:val="22"/>
          <w:szCs w:val="22"/>
        </w:rPr>
      </w:pPr>
      <w:r w:rsidRPr="00AF002B">
        <w:rPr>
          <w:rFonts w:ascii="Palatino Linotype" w:hAnsi="Palatino Linotype"/>
          <w:i/>
          <w:color w:val="000000"/>
          <w:sz w:val="22"/>
          <w:szCs w:val="22"/>
        </w:rPr>
        <w:t>“</w:t>
      </w:r>
      <w:r w:rsidR="00417B22" w:rsidRPr="00AF002B">
        <w:rPr>
          <w:rFonts w:ascii="Palatino Linotype" w:hAnsi="Palatino Linotype"/>
          <w:i/>
          <w:color w:val="000000"/>
          <w:sz w:val="22"/>
          <w:szCs w:val="22"/>
        </w:rPr>
        <w:t>los archivos del disco 4 de los informes mensuales que envía el municipio de Coyotepec y el Sistema DIF al OSFEM de los años 2016, 2017 y lo que va del 2018</w:t>
      </w:r>
      <w:r w:rsidRPr="00AF002B">
        <w:rPr>
          <w:rFonts w:ascii="Palatino Linotype" w:hAnsi="Palatino Linotype"/>
          <w:i/>
          <w:color w:val="000000"/>
          <w:sz w:val="22"/>
          <w:szCs w:val="22"/>
        </w:rPr>
        <w:t>.” (Sic)</w:t>
      </w:r>
    </w:p>
    <w:p w:rsidR="00417B22" w:rsidRPr="00AF002B" w:rsidRDefault="00417B22" w:rsidP="00677F8E">
      <w:pPr>
        <w:pStyle w:val="Prrafodelista"/>
        <w:spacing w:before="240" w:after="240" w:line="360" w:lineRule="auto"/>
        <w:ind w:left="851" w:right="899"/>
        <w:contextualSpacing w:val="0"/>
        <w:jc w:val="both"/>
        <w:rPr>
          <w:rFonts w:ascii="Palatino Linotype" w:hAnsi="Palatino Linotype" w:cs="Arial"/>
          <w:b/>
          <w:bCs/>
        </w:rPr>
      </w:pPr>
      <w:r w:rsidRPr="00AF002B">
        <w:rPr>
          <w:rFonts w:ascii="Palatino Linotype" w:hAnsi="Palatino Linotype" w:cs="Arial"/>
          <w:b/>
          <w:bCs/>
        </w:rPr>
        <w:lastRenderedPageBreak/>
        <w:t>00325/PLEGISLA/IP/2018,</w:t>
      </w:r>
    </w:p>
    <w:p w:rsidR="00417B22" w:rsidRPr="00AF002B" w:rsidRDefault="00677F8E" w:rsidP="00677F8E">
      <w:pPr>
        <w:pStyle w:val="Prrafodelista"/>
        <w:ind w:left="851" w:right="899"/>
        <w:contextualSpacing w:val="0"/>
        <w:jc w:val="both"/>
        <w:rPr>
          <w:rFonts w:ascii="Palatino Linotype" w:hAnsi="Palatino Linotype"/>
          <w:i/>
          <w:color w:val="000000"/>
          <w:sz w:val="22"/>
          <w:szCs w:val="22"/>
        </w:rPr>
      </w:pPr>
      <w:r w:rsidRPr="00AF002B">
        <w:rPr>
          <w:rFonts w:ascii="Palatino Linotype" w:hAnsi="Palatino Linotype"/>
          <w:i/>
          <w:color w:val="000000"/>
          <w:sz w:val="22"/>
          <w:szCs w:val="22"/>
        </w:rPr>
        <w:t>“</w:t>
      </w:r>
      <w:r w:rsidR="00417B22" w:rsidRPr="00AF002B">
        <w:rPr>
          <w:rFonts w:ascii="Palatino Linotype" w:hAnsi="Palatino Linotype"/>
          <w:i/>
          <w:color w:val="000000"/>
          <w:sz w:val="22"/>
          <w:szCs w:val="22"/>
        </w:rPr>
        <w:t>Los archivos del disco 2 de los informes mensuales que el municipio de Coyotepec y el Sistema DIF envian al OSFEM de los años 2016, 2017 y lo que va del año 2018</w:t>
      </w:r>
      <w:r w:rsidRPr="00AF002B">
        <w:rPr>
          <w:rFonts w:ascii="Palatino Linotype" w:hAnsi="Palatino Linotype"/>
          <w:i/>
          <w:color w:val="000000"/>
          <w:sz w:val="22"/>
          <w:szCs w:val="22"/>
        </w:rPr>
        <w:t>.” (Sic)</w:t>
      </w:r>
    </w:p>
    <w:p w:rsidR="00417B22" w:rsidRPr="00AF002B" w:rsidRDefault="00417B22" w:rsidP="00677F8E">
      <w:pPr>
        <w:pStyle w:val="Prrafodelista"/>
        <w:spacing w:before="240" w:after="240" w:line="360" w:lineRule="auto"/>
        <w:ind w:left="851" w:right="899"/>
        <w:contextualSpacing w:val="0"/>
        <w:jc w:val="both"/>
        <w:rPr>
          <w:rFonts w:ascii="Palatino Linotype" w:hAnsi="Palatino Linotype" w:cs="Arial"/>
          <w:b/>
          <w:bCs/>
        </w:rPr>
      </w:pPr>
      <w:r w:rsidRPr="00AF002B">
        <w:rPr>
          <w:rFonts w:ascii="Palatino Linotype" w:hAnsi="Palatino Linotype" w:cs="Arial"/>
          <w:b/>
          <w:bCs/>
        </w:rPr>
        <w:t>00326/PLEGISLA/IP/2018,</w:t>
      </w:r>
    </w:p>
    <w:p w:rsidR="00417B22" w:rsidRPr="00AF002B" w:rsidRDefault="00677F8E" w:rsidP="00677F8E">
      <w:pPr>
        <w:pStyle w:val="Prrafodelista"/>
        <w:ind w:left="851" w:right="899"/>
        <w:contextualSpacing w:val="0"/>
        <w:jc w:val="both"/>
        <w:rPr>
          <w:rFonts w:ascii="Palatino Linotype" w:hAnsi="Palatino Linotype"/>
          <w:i/>
          <w:color w:val="000000"/>
          <w:sz w:val="22"/>
          <w:szCs w:val="22"/>
        </w:rPr>
      </w:pPr>
      <w:r w:rsidRPr="00AF002B">
        <w:rPr>
          <w:rFonts w:ascii="Palatino Linotype" w:hAnsi="Palatino Linotype"/>
          <w:i/>
          <w:color w:val="000000"/>
          <w:sz w:val="22"/>
          <w:szCs w:val="22"/>
        </w:rPr>
        <w:t>“</w:t>
      </w:r>
      <w:r w:rsidR="00417B22" w:rsidRPr="00AF002B">
        <w:rPr>
          <w:rFonts w:ascii="Palatino Linotype" w:hAnsi="Palatino Linotype"/>
          <w:i/>
          <w:color w:val="000000"/>
          <w:sz w:val="22"/>
          <w:szCs w:val="22"/>
        </w:rPr>
        <w:t>Los archivos del disco 1 de los informes mensuales que el municipio de Coyotepec y el Sistema DIF envían al OSFEM de los años 2016, 2017 y lo que va del año 2018</w:t>
      </w:r>
      <w:r w:rsidRPr="00AF002B">
        <w:rPr>
          <w:rFonts w:ascii="Palatino Linotype" w:hAnsi="Palatino Linotype"/>
          <w:i/>
          <w:color w:val="000000"/>
          <w:sz w:val="22"/>
          <w:szCs w:val="22"/>
        </w:rPr>
        <w:t>.” (Sic)</w:t>
      </w:r>
    </w:p>
    <w:p w:rsidR="00417B22" w:rsidRPr="00AF002B" w:rsidRDefault="00417B22" w:rsidP="00677F8E">
      <w:pPr>
        <w:pStyle w:val="Prrafodelista"/>
        <w:spacing w:before="240" w:after="240" w:line="360" w:lineRule="auto"/>
        <w:ind w:left="851" w:right="899"/>
        <w:contextualSpacing w:val="0"/>
        <w:jc w:val="both"/>
        <w:rPr>
          <w:rFonts w:ascii="Palatino Linotype" w:hAnsi="Palatino Linotype" w:cs="Arial"/>
          <w:b/>
          <w:bCs/>
        </w:rPr>
      </w:pPr>
      <w:r w:rsidRPr="00AF002B">
        <w:rPr>
          <w:rFonts w:ascii="Palatino Linotype" w:hAnsi="Palatino Linotype" w:cs="Arial"/>
          <w:b/>
          <w:bCs/>
        </w:rPr>
        <w:t>00327/PLEGISLA/IP/2018,</w:t>
      </w:r>
    </w:p>
    <w:p w:rsidR="00417B22" w:rsidRPr="00AF002B" w:rsidRDefault="00677F8E" w:rsidP="00677F8E">
      <w:pPr>
        <w:pStyle w:val="Prrafodelista"/>
        <w:ind w:left="851" w:right="899"/>
        <w:contextualSpacing w:val="0"/>
        <w:jc w:val="both"/>
        <w:rPr>
          <w:rFonts w:ascii="Palatino Linotype" w:hAnsi="Palatino Linotype"/>
          <w:i/>
          <w:color w:val="000000"/>
          <w:sz w:val="22"/>
          <w:szCs w:val="22"/>
        </w:rPr>
      </w:pPr>
      <w:r w:rsidRPr="00AF002B">
        <w:rPr>
          <w:rFonts w:ascii="Palatino Linotype" w:hAnsi="Palatino Linotype"/>
          <w:i/>
          <w:color w:val="000000"/>
          <w:sz w:val="22"/>
          <w:szCs w:val="22"/>
        </w:rPr>
        <w:t>“</w:t>
      </w:r>
      <w:r w:rsidR="00417B22" w:rsidRPr="00AF002B">
        <w:rPr>
          <w:rFonts w:ascii="Palatino Linotype" w:hAnsi="Palatino Linotype"/>
          <w:i/>
          <w:color w:val="000000"/>
          <w:sz w:val="22"/>
          <w:szCs w:val="22"/>
        </w:rPr>
        <w:t>Los archivos del disco 3 de los informes mensuales</w:t>
      </w:r>
      <w:r w:rsidR="00417B22" w:rsidRPr="00AF002B">
        <w:rPr>
          <w:rFonts w:ascii="Verdana" w:hAnsi="Verdana"/>
          <w:color w:val="000000"/>
          <w:sz w:val="14"/>
          <w:szCs w:val="14"/>
        </w:rPr>
        <w:t xml:space="preserve"> </w:t>
      </w:r>
      <w:r w:rsidR="00417B22" w:rsidRPr="00AF002B">
        <w:rPr>
          <w:rFonts w:ascii="Palatino Linotype" w:hAnsi="Palatino Linotype"/>
          <w:i/>
          <w:color w:val="000000"/>
          <w:sz w:val="22"/>
          <w:szCs w:val="22"/>
        </w:rPr>
        <w:t>que el municipio de Coyotepec y el Sistema DIF envian al OSFEM de los años 2016, 2017 y lo que va del año 2018</w:t>
      </w:r>
      <w:r w:rsidRPr="00AF002B">
        <w:rPr>
          <w:rFonts w:ascii="Palatino Linotype" w:hAnsi="Palatino Linotype"/>
          <w:i/>
          <w:color w:val="000000"/>
          <w:sz w:val="22"/>
          <w:szCs w:val="22"/>
        </w:rPr>
        <w:t>.”(Sic)</w:t>
      </w:r>
    </w:p>
    <w:p w:rsidR="00417B22" w:rsidRPr="00AF002B" w:rsidRDefault="00417B22" w:rsidP="00677F8E">
      <w:pPr>
        <w:pStyle w:val="Prrafodelista"/>
        <w:spacing w:before="240" w:after="240" w:line="360" w:lineRule="auto"/>
        <w:ind w:left="851" w:right="899"/>
        <w:contextualSpacing w:val="0"/>
        <w:jc w:val="both"/>
        <w:rPr>
          <w:rFonts w:ascii="Palatino Linotype" w:hAnsi="Palatino Linotype" w:cs="Arial"/>
          <w:b/>
          <w:bCs/>
        </w:rPr>
      </w:pPr>
      <w:r w:rsidRPr="00AF002B">
        <w:rPr>
          <w:rFonts w:ascii="Palatino Linotype" w:hAnsi="Palatino Linotype" w:cs="Arial"/>
          <w:b/>
          <w:bCs/>
        </w:rPr>
        <w:t>00328/PLEGISLA/IP/2018,</w:t>
      </w:r>
    </w:p>
    <w:p w:rsidR="00417B22" w:rsidRPr="00AF002B" w:rsidRDefault="00677F8E" w:rsidP="00677F8E">
      <w:pPr>
        <w:pStyle w:val="Prrafodelista"/>
        <w:ind w:left="851" w:right="899"/>
        <w:contextualSpacing w:val="0"/>
        <w:jc w:val="both"/>
        <w:rPr>
          <w:rFonts w:ascii="Palatino Linotype" w:hAnsi="Palatino Linotype"/>
          <w:i/>
          <w:color w:val="000000"/>
          <w:sz w:val="22"/>
          <w:szCs w:val="22"/>
        </w:rPr>
      </w:pPr>
      <w:r w:rsidRPr="00AF002B">
        <w:rPr>
          <w:rFonts w:ascii="Palatino Linotype" w:hAnsi="Palatino Linotype"/>
          <w:i/>
          <w:color w:val="000000"/>
          <w:sz w:val="22"/>
          <w:szCs w:val="22"/>
        </w:rPr>
        <w:t>“</w:t>
      </w:r>
      <w:r w:rsidR="00417B22" w:rsidRPr="00AF002B">
        <w:rPr>
          <w:rFonts w:ascii="Palatino Linotype" w:hAnsi="Palatino Linotype"/>
          <w:i/>
          <w:color w:val="000000"/>
          <w:sz w:val="22"/>
          <w:szCs w:val="22"/>
        </w:rPr>
        <w:t>Los archivos del disco 5 de los informes mensuales que el municipio de Coyotepec y el Sistema DIF envian al OSFEM de los años 2016, 2017 y lo que va del año 2018</w:t>
      </w:r>
      <w:r w:rsidRPr="00AF002B">
        <w:rPr>
          <w:rFonts w:ascii="Palatino Linotype" w:hAnsi="Palatino Linotype"/>
          <w:i/>
          <w:color w:val="000000"/>
          <w:sz w:val="22"/>
          <w:szCs w:val="22"/>
        </w:rPr>
        <w:t>.” (Sic)</w:t>
      </w:r>
    </w:p>
    <w:p w:rsidR="00417B22" w:rsidRPr="00AF002B" w:rsidRDefault="00417B22" w:rsidP="00677F8E">
      <w:pPr>
        <w:pStyle w:val="Prrafodelista"/>
        <w:spacing w:before="240" w:after="240" w:line="360" w:lineRule="auto"/>
        <w:ind w:left="851" w:right="899"/>
        <w:contextualSpacing w:val="0"/>
        <w:jc w:val="both"/>
        <w:rPr>
          <w:rFonts w:ascii="Palatino Linotype" w:hAnsi="Palatino Linotype" w:cs="Arial"/>
          <w:b/>
          <w:bCs/>
        </w:rPr>
      </w:pPr>
      <w:r w:rsidRPr="00AF002B">
        <w:rPr>
          <w:rFonts w:ascii="Palatino Linotype" w:hAnsi="Palatino Linotype" w:cs="Arial"/>
          <w:b/>
          <w:bCs/>
        </w:rPr>
        <w:t>00329/PLEGISLA/IP/2018,</w:t>
      </w:r>
    </w:p>
    <w:p w:rsidR="00417B22" w:rsidRPr="00AF002B" w:rsidRDefault="00677F8E" w:rsidP="00677F8E">
      <w:pPr>
        <w:pStyle w:val="Prrafodelista"/>
        <w:ind w:left="851" w:right="899"/>
        <w:contextualSpacing w:val="0"/>
        <w:jc w:val="both"/>
        <w:rPr>
          <w:rFonts w:ascii="Palatino Linotype" w:hAnsi="Palatino Linotype"/>
          <w:i/>
          <w:color w:val="000000"/>
          <w:sz w:val="22"/>
          <w:szCs w:val="22"/>
        </w:rPr>
      </w:pPr>
      <w:r w:rsidRPr="00AF002B">
        <w:rPr>
          <w:rFonts w:ascii="Palatino Linotype" w:hAnsi="Palatino Linotype"/>
          <w:i/>
          <w:color w:val="000000"/>
          <w:sz w:val="22"/>
          <w:szCs w:val="22"/>
        </w:rPr>
        <w:t>“</w:t>
      </w:r>
      <w:r w:rsidR="00417B22" w:rsidRPr="00AF002B">
        <w:rPr>
          <w:rFonts w:ascii="Palatino Linotype" w:hAnsi="Palatino Linotype"/>
          <w:i/>
          <w:color w:val="000000"/>
          <w:sz w:val="22"/>
          <w:szCs w:val="22"/>
        </w:rPr>
        <w:t>Los archivos del disco 6 de los informes mensuales que el municipio de Coyotepec y el Sistema DIF envian al OSFEM de los años 2016, 2017 y lo que va del año 2018</w:t>
      </w:r>
      <w:r w:rsidRPr="00AF002B">
        <w:rPr>
          <w:rFonts w:ascii="Palatino Linotype" w:hAnsi="Palatino Linotype"/>
          <w:i/>
          <w:color w:val="000000"/>
          <w:sz w:val="22"/>
          <w:szCs w:val="22"/>
        </w:rPr>
        <w:t>.”(Sic)</w:t>
      </w:r>
    </w:p>
    <w:p w:rsidR="00417B22" w:rsidRPr="00AF002B" w:rsidRDefault="00417B22" w:rsidP="00677F8E">
      <w:pPr>
        <w:pStyle w:val="Prrafodelista"/>
        <w:spacing w:before="240" w:after="240" w:line="360" w:lineRule="auto"/>
        <w:ind w:left="851" w:right="899"/>
        <w:contextualSpacing w:val="0"/>
        <w:jc w:val="both"/>
        <w:rPr>
          <w:rFonts w:ascii="Palatino Linotype" w:hAnsi="Palatino Linotype" w:cs="Arial"/>
          <w:b/>
          <w:bCs/>
        </w:rPr>
      </w:pPr>
      <w:r w:rsidRPr="00AF002B">
        <w:rPr>
          <w:rFonts w:ascii="Palatino Linotype" w:hAnsi="Palatino Linotype" w:cs="Arial"/>
          <w:b/>
          <w:bCs/>
        </w:rPr>
        <w:t>00330/PLEGISLA/IP/2018,</w:t>
      </w:r>
    </w:p>
    <w:p w:rsidR="00417B22" w:rsidRPr="00AF002B" w:rsidRDefault="00677F8E" w:rsidP="00677F8E">
      <w:pPr>
        <w:pStyle w:val="Prrafodelista"/>
        <w:ind w:left="851" w:right="899"/>
        <w:contextualSpacing w:val="0"/>
        <w:jc w:val="both"/>
        <w:rPr>
          <w:rFonts w:ascii="Palatino Linotype" w:hAnsi="Palatino Linotype"/>
          <w:i/>
          <w:color w:val="000000"/>
          <w:sz w:val="22"/>
          <w:szCs w:val="22"/>
        </w:rPr>
      </w:pPr>
      <w:r w:rsidRPr="00AF002B">
        <w:rPr>
          <w:rFonts w:ascii="Palatino Linotype" w:hAnsi="Palatino Linotype"/>
          <w:i/>
          <w:color w:val="000000"/>
          <w:sz w:val="22"/>
          <w:szCs w:val="22"/>
        </w:rPr>
        <w:t>“</w:t>
      </w:r>
      <w:r w:rsidR="00417B22" w:rsidRPr="00AF002B">
        <w:rPr>
          <w:rFonts w:ascii="Palatino Linotype" w:hAnsi="Palatino Linotype"/>
          <w:i/>
          <w:color w:val="000000"/>
          <w:sz w:val="22"/>
          <w:szCs w:val="22"/>
        </w:rPr>
        <w:t>Los archivos del disco 7 de los informes mensuales que el municipio de Coyotepec y el Sistema DIF envian al OSFEM de los años 2016, 2017 y lo que va del año 2018</w:t>
      </w:r>
      <w:r w:rsidRPr="00AF002B">
        <w:rPr>
          <w:rFonts w:ascii="Palatino Linotype" w:hAnsi="Palatino Linotype"/>
          <w:i/>
          <w:color w:val="000000"/>
          <w:sz w:val="22"/>
          <w:szCs w:val="22"/>
        </w:rPr>
        <w:t>.” (Sic)</w:t>
      </w:r>
    </w:p>
    <w:p w:rsidR="00417B22" w:rsidRPr="00AF002B" w:rsidRDefault="00417B22" w:rsidP="00677F8E">
      <w:pPr>
        <w:pStyle w:val="Prrafodelista"/>
        <w:spacing w:before="240" w:after="240" w:line="360" w:lineRule="auto"/>
        <w:ind w:left="851" w:right="899"/>
        <w:contextualSpacing w:val="0"/>
        <w:jc w:val="both"/>
        <w:rPr>
          <w:rFonts w:ascii="Palatino Linotype" w:hAnsi="Palatino Linotype" w:cs="Arial"/>
          <w:b/>
          <w:bCs/>
        </w:rPr>
      </w:pPr>
      <w:r w:rsidRPr="00AF002B">
        <w:rPr>
          <w:rFonts w:ascii="Palatino Linotype" w:hAnsi="Palatino Linotype" w:cs="Arial"/>
          <w:b/>
          <w:bCs/>
        </w:rPr>
        <w:t>00331/PLEGISLA/IP/2018,</w:t>
      </w:r>
    </w:p>
    <w:p w:rsidR="00417B22" w:rsidRPr="00AF002B" w:rsidRDefault="00677F8E" w:rsidP="00677F8E">
      <w:pPr>
        <w:pStyle w:val="Prrafodelista"/>
        <w:ind w:left="851" w:right="899"/>
        <w:contextualSpacing w:val="0"/>
        <w:jc w:val="both"/>
        <w:rPr>
          <w:rFonts w:ascii="Palatino Linotype" w:hAnsi="Palatino Linotype"/>
          <w:i/>
          <w:color w:val="000000"/>
          <w:sz w:val="22"/>
          <w:szCs w:val="22"/>
        </w:rPr>
      </w:pPr>
      <w:r w:rsidRPr="00AF002B">
        <w:rPr>
          <w:rFonts w:ascii="Palatino Linotype" w:hAnsi="Palatino Linotype"/>
          <w:i/>
          <w:color w:val="000000"/>
          <w:sz w:val="22"/>
          <w:szCs w:val="22"/>
        </w:rPr>
        <w:lastRenderedPageBreak/>
        <w:t>“</w:t>
      </w:r>
      <w:r w:rsidR="00417B22" w:rsidRPr="00AF002B">
        <w:rPr>
          <w:rFonts w:ascii="Palatino Linotype" w:hAnsi="Palatino Linotype"/>
          <w:i/>
          <w:color w:val="000000"/>
          <w:sz w:val="22"/>
          <w:szCs w:val="22"/>
        </w:rPr>
        <w:t>Los archivos del disco 8 de los informes mensuales que el municipio de Coyotepec y el Sistema DIF envian al OSFEM de los años 2016, 2017 y lo que va del año 2018</w:t>
      </w:r>
      <w:r w:rsidRPr="00AF002B">
        <w:rPr>
          <w:rFonts w:ascii="Palatino Linotype" w:hAnsi="Palatino Linotype"/>
          <w:i/>
          <w:color w:val="000000"/>
          <w:sz w:val="22"/>
          <w:szCs w:val="22"/>
        </w:rPr>
        <w:t>.”(Sic)</w:t>
      </w:r>
    </w:p>
    <w:p w:rsidR="00D80E6E" w:rsidRPr="00AF002B" w:rsidRDefault="00D80E6E" w:rsidP="00D80E6E">
      <w:pPr>
        <w:spacing w:before="240" w:after="240" w:line="360" w:lineRule="auto"/>
        <w:jc w:val="both"/>
        <w:rPr>
          <w:rFonts w:ascii="Palatino Linotype" w:hAnsi="Palatino Linotype"/>
          <w:b/>
        </w:rPr>
      </w:pPr>
      <w:r w:rsidRPr="00AF002B">
        <w:rPr>
          <w:rFonts w:ascii="Palatino Linotype" w:hAnsi="Palatino Linotype"/>
          <w:b/>
        </w:rPr>
        <w:t>MODALIDAD DE ENTREGA:</w:t>
      </w:r>
      <w:r w:rsidRPr="00AF002B">
        <w:rPr>
          <w:rFonts w:ascii="Palatino Linotype" w:hAnsi="Palatino Linotype"/>
        </w:rPr>
        <w:t xml:space="preserve"> En todas las solicitudes, el particular señaló vía </w:t>
      </w:r>
      <w:r w:rsidRPr="00AF002B">
        <w:rPr>
          <w:rFonts w:ascii="Palatino Linotype" w:hAnsi="Palatino Linotype"/>
          <w:b/>
        </w:rPr>
        <w:t>SAIMEX.</w:t>
      </w:r>
    </w:p>
    <w:p w:rsidR="00677F8E" w:rsidRPr="00AF002B" w:rsidRDefault="00D80E6E" w:rsidP="00677F8E">
      <w:pPr>
        <w:pStyle w:val="Prrafodelista"/>
        <w:spacing w:before="240" w:after="240" w:line="360" w:lineRule="auto"/>
        <w:ind w:left="0" w:right="-93"/>
        <w:contextualSpacing w:val="0"/>
        <w:jc w:val="both"/>
        <w:rPr>
          <w:rFonts w:ascii="Palatino Linotype" w:hAnsi="Palatino Linotype"/>
        </w:rPr>
      </w:pPr>
      <w:r w:rsidRPr="00AF002B">
        <w:rPr>
          <w:rFonts w:ascii="Palatino Linotype" w:hAnsi="Palatino Linotype"/>
          <w:b/>
          <w:sz w:val="28"/>
          <w:szCs w:val="28"/>
        </w:rPr>
        <w:t>II.</w:t>
      </w:r>
      <w:r w:rsidR="00677F8E" w:rsidRPr="00AF002B">
        <w:rPr>
          <w:rFonts w:ascii="Palatino Linotype" w:hAnsi="Palatino Linotype"/>
        </w:rPr>
        <w:t xml:space="preserve"> Es así que</w:t>
      </w:r>
      <w:r w:rsidR="00CE15F1" w:rsidRPr="00AF002B">
        <w:rPr>
          <w:rFonts w:ascii="Palatino Linotype" w:hAnsi="Palatino Linotype"/>
        </w:rPr>
        <w:t>,</w:t>
      </w:r>
      <w:r w:rsidR="00677F8E" w:rsidRPr="00AF002B">
        <w:rPr>
          <w:rFonts w:ascii="Palatino Linotype" w:hAnsi="Palatino Linotype"/>
        </w:rPr>
        <w:t xml:space="preserve"> en fecha treinta de</w:t>
      </w:r>
      <w:r w:rsidRPr="00AF002B">
        <w:rPr>
          <w:rFonts w:ascii="Palatino Linotype" w:hAnsi="Palatino Linotype"/>
        </w:rPr>
        <w:t xml:space="preserve"> julio de dos mil dieci</w:t>
      </w:r>
      <w:r w:rsidR="00CE15F1" w:rsidRPr="00AF002B">
        <w:rPr>
          <w:rFonts w:ascii="Palatino Linotype" w:hAnsi="Palatino Linotype"/>
        </w:rPr>
        <w:t xml:space="preserve">ocho </w:t>
      </w:r>
      <w:r w:rsidRPr="00AF002B">
        <w:rPr>
          <w:rFonts w:ascii="Palatino Linotype" w:hAnsi="Palatino Linotype"/>
        </w:rPr>
        <w:t xml:space="preserve">en cumplimiento al artículo 162 de la Ley de la Materia, </w:t>
      </w:r>
      <w:r w:rsidRPr="00AF002B">
        <w:rPr>
          <w:rFonts w:ascii="Palatino Linotype" w:hAnsi="Palatino Linotype"/>
          <w:b/>
        </w:rPr>
        <w:t xml:space="preserve">EL SUJETO OBLIGADO </w:t>
      </w:r>
      <w:r w:rsidRPr="00AF002B">
        <w:rPr>
          <w:rFonts w:ascii="Palatino Linotype" w:hAnsi="Palatino Linotype"/>
        </w:rPr>
        <w:t>turnó las solicitudes de acceso a la información a</w:t>
      </w:r>
      <w:r w:rsidR="00677F8E" w:rsidRPr="00AF002B">
        <w:rPr>
          <w:rFonts w:ascii="Palatino Linotype" w:hAnsi="Palatino Linotype"/>
        </w:rPr>
        <w:t xml:space="preserve"> la Servidora Pública Habilitada que consideró competente</w:t>
      </w:r>
      <w:r w:rsidRPr="00AF002B">
        <w:rPr>
          <w:rFonts w:ascii="Palatino Linotype" w:hAnsi="Palatino Linotype"/>
        </w:rPr>
        <w:t>, tal como se muestra en las imágenes siguientes:</w:t>
      </w:r>
    </w:p>
    <w:p w:rsidR="00677F8E" w:rsidRPr="00AF002B" w:rsidRDefault="00677F8E" w:rsidP="00677F8E">
      <w:pPr>
        <w:pStyle w:val="Prrafodelista"/>
        <w:spacing w:before="240" w:after="240" w:line="360" w:lineRule="auto"/>
        <w:ind w:left="0" w:right="-93"/>
        <w:contextualSpacing w:val="0"/>
        <w:jc w:val="center"/>
        <w:rPr>
          <w:rFonts w:ascii="Palatino Linotype" w:hAnsi="Palatino Linotype"/>
        </w:rPr>
      </w:pPr>
      <w:r w:rsidRPr="00AF002B">
        <w:rPr>
          <w:noProof/>
          <w:lang w:val="es-MX" w:eastAsia="es-MX"/>
        </w:rPr>
        <w:drawing>
          <wp:inline distT="0" distB="0" distL="0" distR="0" wp14:anchorId="57EC3C48" wp14:editId="5D3C4BE2">
            <wp:extent cx="5353522" cy="492826"/>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10" t="39546" r="3018" b="48787"/>
                    <a:stretch/>
                  </pic:blipFill>
                  <pic:spPr bwMode="auto">
                    <a:xfrm>
                      <a:off x="0" y="0"/>
                      <a:ext cx="5402607" cy="497345"/>
                    </a:xfrm>
                    <a:prstGeom prst="rect">
                      <a:avLst/>
                    </a:prstGeom>
                    <a:ln>
                      <a:noFill/>
                    </a:ln>
                    <a:extLst>
                      <a:ext uri="{53640926-AAD7-44D8-BBD7-CCE9431645EC}">
                        <a14:shadowObscured xmlns:a14="http://schemas.microsoft.com/office/drawing/2010/main"/>
                      </a:ext>
                    </a:extLst>
                  </pic:spPr>
                </pic:pic>
              </a:graphicData>
            </a:graphic>
          </wp:inline>
        </w:drawing>
      </w:r>
    </w:p>
    <w:p w:rsidR="00677F8E" w:rsidRPr="00AF002B" w:rsidRDefault="00677F8E" w:rsidP="00677F8E">
      <w:pPr>
        <w:pStyle w:val="Prrafodelista"/>
        <w:spacing w:before="240" w:after="240" w:line="360" w:lineRule="auto"/>
        <w:ind w:left="0" w:right="-93"/>
        <w:contextualSpacing w:val="0"/>
        <w:jc w:val="center"/>
        <w:rPr>
          <w:rFonts w:ascii="Palatino Linotype" w:hAnsi="Palatino Linotype"/>
        </w:rPr>
      </w:pPr>
      <w:r w:rsidRPr="00AF002B">
        <w:rPr>
          <w:noProof/>
          <w:lang w:val="es-MX" w:eastAsia="es-MX"/>
        </w:rPr>
        <w:drawing>
          <wp:inline distT="0" distB="0" distL="0" distR="0" wp14:anchorId="54AB2996" wp14:editId="48C9E428">
            <wp:extent cx="5314394" cy="540328"/>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17" t="39546" r="3252" b="46964"/>
                    <a:stretch/>
                  </pic:blipFill>
                  <pic:spPr bwMode="auto">
                    <a:xfrm>
                      <a:off x="0" y="0"/>
                      <a:ext cx="5381908" cy="547192"/>
                    </a:xfrm>
                    <a:prstGeom prst="rect">
                      <a:avLst/>
                    </a:prstGeom>
                    <a:ln>
                      <a:noFill/>
                    </a:ln>
                    <a:extLst>
                      <a:ext uri="{53640926-AAD7-44D8-BBD7-CCE9431645EC}">
                        <a14:shadowObscured xmlns:a14="http://schemas.microsoft.com/office/drawing/2010/main"/>
                      </a:ext>
                    </a:extLst>
                  </pic:spPr>
                </pic:pic>
              </a:graphicData>
            </a:graphic>
          </wp:inline>
        </w:drawing>
      </w:r>
    </w:p>
    <w:p w:rsidR="00677F8E" w:rsidRPr="00AF002B" w:rsidRDefault="00677F8E" w:rsidP="00677F8E">
      <w:pPr>
        <w:pStyle w:val="Prrafodelista"/>
        <w:spacing w:before="240" w:after="240" w:line="360" w:lineRule="auto"/>
        <w:ind w:left="0" w:right="-93"/>
        <w:contextualSpacing w:val="0"/>
        <w:jc w:val="center"/>
        <w:rPr>
          <w:rFonts w:ascii="Palatino Linotype" w:hAnsi="Palatino Linotype"/>
        </w:rPr>
      </w:pPr>
      <w:r w:rsidRPr="00AF002B">
        <w:rPr>
          <w:noProof/>
          <w:lang w:val="es-MX" w:eastAsia="es-MX"/>
        </w:rPr>
        <w:drawing>
          <wp:inline distT="0" distB="0" distL="0" distR="0" wp14:anchorId="757360CF" wp14:editId="1F268CD3">
            <wp:extent cx="5307955" cy="44532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22" t="39728" r="3326" b="49154"/>
                    <a:stretch/>
                  </pic:blipFill>
                  <pic:spPr bwMode="auto">
                    <a:xfrm>
                      <a:off x="0" y="0"/>
                      <a:ext cx="5370570" cy="450578"/>
                    </a:xfrm>
                    <a:prstGeom prst="rect">
                      <a:avLst/>
                    </a:prstGeom>
                    <a:ln>
                      <a:noFill/>
                    </a:ln>
                    <a:extLst>
                      <a:ext uri="{53640926-AAD7-44D8-BBD7-CCE9431645EC}">
                        <a14:shadowObscured xmlns:a14="http://schemas.microsoft.com/office/drawing/2010/main"/>
                      </a:ext>
                    </a:extLst>
                  </pic:spPr>
                </pic:pic>
              </a:graphicData>
            </a:graphic>
          </wp:inline>
        </w:drawing>
      </w:r>
    </w:p>
    <w:p w:rsidR="00677F8E" w:rsidRPr="00AF002B" w:rsidRDefault="00677F8E" w:rsidP="00677F8E">
      <w:pPr>
        <w:pStyle w:val="Prrafodelista"/>
        <w:spacing w:before="240" w:after="240" w:line="360" w:lineRule="auto"/>
        <w:ind w:left="0" w:right="-93"/>
        <w:contextualSpacing w:val="0"/>
        <w:jc w:val="center"/>
        <w:rPr>
          <w:rFonts w:ascii="Palatino Linotype" w:hAnsi="Palatino Linotype"/>
        </w:rPr>
      </w:pPr>
      <w:r w:rsidRPr="00AF002B">
        <w:rPr>
          <w:noProof/>
          <w:lang w:val="es-MX" w:eastAsia="es-MX"/>
        </w:rPr>
        <w:drawing>
          <wp:inline distT="0" distB="0" distL="0" distR="0" wp14:anchorId="1ABFB013" wp14:editId="2792DECE">
            <wp:extent cx="5306603" cy="469075"/>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19" t="40275" r="3428" b="46966"/>
                    <a:stretch/>
                  </pic:blipFill>
                  <pic:spPr bwMode="auto">
                    <a:xfrm>
                      <a:off x="0" y="0"/>
                      <a:ext cx="5352566" cy="473138"/>
                    </a:xfrm>
                    <a:prstGeom prst="rect">
                      <a:avLst/>
                    </a:prstGeom>
                    <a:ln>
                      <a:noFill/>
                    </a:ln>
                    <a:extLst>
                      <a:ext uri="{53640926-AAD7-44D8-BBD7-CCE9431645EC}">
                        <a14:shadowObscured xmlns:a14="http://schemas.microsoft.com/office/drawing/2010/main"/>
                      </a:ext>
                    </a:extLst>
                  </pic:spPr>
                </pic:pic>
              </a:graphicData>
            </a:graphic>
          </wp:inline>
        </w:drawing>
      </w:r>
    </w:p>
    <w:p w:rsidR="00677F8E" w:rsidRPr="00AF002B" w:rsidRDefault="00677F8E" w:rsidP="00F2360E">
      <w:pPr>
        <w:pStyle w:val="Prrafodelista"/>
        <w:spacing w:before="240" w:after="240" w:line="360" w:lineRule="auto"/>
        <w:ind w:left="0" w:right="-93"/>
        <w:contextualSpacing w:val="0"/>
        <w:jc w:val="center"/>
        <w:rPr>
          <w:rFonts w:ascii="Palatino Linotype" w:hAnsi="Palatino Linotype"/>
        </w:rPr>
      </w:pPr>
      <w:r w:rsidRPr="00AF002B">
        <w:rPr>
          <w:noProof/>
          <w:lang w:val="es-MX" w:eastAsia="es-MX"/>
        </w:rPr>
        <w:drawing>
          <wp:inline distT="0" distB="0" distL="0" distR="0" wp14:anchorId="32A3D069" wp14:editId="698D4D90">
            <wp:extent cx="5304842" cy="409698"/>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22" t="40093" r="3326" b="48787"/>
                    <a:stretch/>
                  </pic:blipFill>
                  <pic:spPr bwMode="auto">
                    <a:xfrm>
                      <a:off x="0" y="0"/>
                      <a:ext cx="5343258" cy="412665"/>
                    </a:xfrm>
                    <a:prstGeom prst="rect">
                      <a:avLst/>
                    </a:prstGeom>
                    <a:ln>
                      <a:noFill/>
                    </a:ln>
                    <a:extLst>
                      <a:ext uri="{53640926-AAD7-44D8-BBD7-CCE9431645EC}">
                        <a14:shadowObscured xmlns:a14="http://schemas.microsoft.com/office/drawing/2010/main"/>
                      </a:ext>
                    </a:extLst>
                  </pic:spPr>
                </pic:pic>
              </a:graphicData>
            </a:graphic>
          </wp:inline>
        </w:drawing>
      </w:r>
    </w:p>
    <w:p w:rsidR="00677F8E" w:rsidRPr="00AF002B" w:rsidRDefault="00677F8E" w:rsidP="00F2360E">
      <w:pPr>
        <w:pStyle w:val="Prrafodelista"/>
        <w:spacing w:before="240" w:after="240" w:line="360" w:lineRule="auto"/>
        <w:ind w:left="0" w:right="-93"/>
        <w:contextualSpacing w:val="0"/>
        <w:jc w:val="center"/>
        <w:rPr>
          <w:rFonts w:ascii="Palatino Linotype" w:hAnsi="Palatino Linotype"/>
        </w:rPr>
      </w:pPr>
      <w:r w:rsidRPr="00AF002B">
        <w:rPr>
          <w:noProof/>
          <w:lang w:val="es-MX" w:eastAsia="es-MX"/>
        </w:rPr>
        <w:drawing>
          <wp:inline distT="0" distB="0" distL="0" distR="0" wp14:anchorId="21FDA849" wp14:editId="4223FB9A">
            <wp:extent cx="5288821" cy="552202"/>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23" t="39546" r="3735" b="43501"/>
                    <a:stretch/>
                  </pic:blipFill>
                  <pic:spPr bwMode="auto">
                    <a:xfrm>
                      <a:off x="0" y="0"/>
                      <a:ext cx="5290373" cy="552364"/>
                    </a:xfrm>
                    <a:prstGeom prst="rect">
                      <a:avLst/>
                    </a:prstGeom>
                    <a:ln>
                      <a:noFill/>
                    </a:ln>
                    <a:extLst>
                      <a:ext uri="{53640926-AAD7-44D8-BBD7-CCE9431645EC}">
                        <a14:shadowObscured xmlns:a14="http://schemas.microsoft.com/office/drawing/2010/main"/>
                      </a:ext>
                    </a:extLst>
                  </pic:spPr>
                </pic:pic>
              </a:graphicData>
            </a:graphic>
          </wp:inline>
        </w:drawing>
      </w:r>
    </w:p>
    <w:p w:rsidR="00677F8E" w:rsidRPr="00AF002B" w:rsidRDefault="00677F8E" w:rsidP="00F2360E">
      <w:pPr>
        <w:pStyle w:val="Prrafodelista"/>
        <w:spacing w:before="240" w:after="240" w:line="360" w:lineRule="auto"/>
        <w:ind w:left="0" w:right="-93"/>
        <w:contextualSpacing w:val="0"/>
        <w:jc w:val="center"/>
        <w:rPr>
          <w:rFonts w:ascii="Palatino Linotype" w:hAnsi="Palatino Linotype"/>
        </w:rPr>
      </w:pPr>
      <w:r w:rsidRPr="00AF002B">
        <w:rPr>
          <w:noProof/>
          <w:lang w:val="es-MX" w:eastAsia="es-MX"/>
        </w:rPr>
        <w:lastRenderedPageBreak/>
        <w:drawing>
          <wp:inline distT="0" distB="0" distL="0" distR="0" wp14:anchorId="75DE1080" wp14:editId="19A97859">
            <wp:extent cx="5304924" cy="5403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25" t="39181" r="3326" b="47148"/>
                    <a:stretch/>
                  </pic:blipFill>
                  <pic:spPr bwMode="auto">
                    <a:xfrm>
                      <a:off x="0" y="0"/>
                      <a:ext cx="5365762" cy="546524"/>
                    </a:xfrm>
                    <a:prstGeom prst="rect">
                      <a:avLst/>
                    </a:prstGeom>
                    <a:ln>
                      <a:noFill/>
                    </a:ln>
                    <a:extLst>
                      <a:ext uri="{53640926-AAD7-44D8-BBD7-CCE9431645EC}">
                        <a14:shadowObscured xmlns:a14="http://schemas.microsoft.com/office/drawing/2010/main"/>
                      </a:ext>
                    </a:extLst>
                  </pic:spPr>
                </pic:pic>
              </a:graphicData>
            </a:graphic>
          </wp:inline>
        </w:drawing>
      </w:r>
    </w:p>
    <w:p w:rsidR="00677F8E" w:rsidRPr="00AF002B" w:rsidRDefault="00677F8E" w:rsidP="00F2360E">
      <w:pPr>
        <w:pStyle w:val="Prrafodelista"/>
        <w:spacing w:before="240" w:after="240" w:line="360" w:lineRule="auto"/>
        <w:ind w:left="0" w:right="-93"/>
        <w:contextualSpacing w:val="0"/>
        <w:jc w:val="center"/>
        <w:rPr>
          <w:rFonts w:ascii="Palatino Linotype" w:hAnsi="Palatino Linotype"/>
        </w:rPr>
      </w:pPr>
      <w:r w:rsidRPr="00AF002B">
        <w:rPr>
          <w:noProof/>
          <w:lang w:val="es-MX" w:eastAsia="es-MX"/>
        </w:rPr>
        <w:drawing>
          <wp:inline distT="0" distB="0" distL="0" distR="0" wp14:anchorId="69FCC870" wp14:editId="465226D3">
            <wp:extent cx="5307893" cy="682831"/>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21" t="39910" r="3429" b="39131"/>
                    <a:stretch/>
                  </pic:blipFill>
                  <pic:spPr bwMode="auto">
                    <a:xfrm>
                      <a:off x="0" y="0"/>
                      <a:ext cx="5308251" cy="682877"/>
                    </a:xfrm>
                    <a:prstGeom prst="rect">
                      <a:avLst/>
                    </a:prstGeom>
                    <a:ln>
                      <a:noFill/>
                    </a:ln>
                    <a:extLst>
                      <a:ext uri="{53640926-AAD7-44D8-BBD7-CCE9431645EC}">
                        <a14:shadowObscured xmlns:a14="http://schemas.microsoft.com/office/drawing/2010/main"/>
                      </a:ext>
                    </a:extLst>
                  </pic:spPr>
                </pic:pic>
              </a:graphicData>
            </a:graphic>
          </wp:inline>
        </w:drawing>
      </w:r>
    </w:p>
    <w:p w:rsidR="00F2360E" w:rsidRPr="00AF002B" w:rsidRDefault="00D80E6E" w:rsidP="00F2360E">
      <w:pPr>
        <w:spacing w:line="360" w:lineRule="auto"/>
        <w:jc w:val="both"/>
        <w:rPr>
          <w:rFonts w:ascii="Palatino Linotype" w:hAnsi="Palatino Linotype"/>
        </w:rPr>
      </w:pPr>
      <w:r w:rsidRPr="00AF002B">
        <w:rPr>
          <w:rFonts w:ascii="Palatino Linotype" w:hAnsi="Palatino Linotype"/>
          <w:b/>
          <w:sz w:val="28"/>
          <w:szCs w:val="28"/>
        </w:rPr>
        <w:t>III.</w:t>
      </w:r>
      <w:r w:rsidRPr="00AF002B">
        <w:rPr>
          <w:rFonts w:ascii="Palatino Linotype" w:hAnsi="Palatino Linotype"/>
        </w:rPr>
        <w:t xml:space="preserve"> </w:t>
      </w:r>
      <w:r w:rsidR="00F2360E" w:rsidRPr="00AF002B">
        <w:rPr>
          <w:rFonts w:ascii="Palatino Linotype" w:hAnsi="Palatino Linotype"/>
        </w:rPr>
        <w:t xml:space="preserve">De las constancias que obran en </w:t>
      </w:r>
      <w:r w:rsidR="00F2360E" w:rsidRPr="00AF002B">
        <w:rPr>
          <w:rFonts w:ascii="Palatino Linotype" w:hAnsi="Palatino Linotype"/>
          <w:b/>
        </w:rPr>
        <w:t>EL SAIMEX,</w:t>
      </w:r>
      <w:r w:rsidR="00F2360E" w:rsidRPr="00AF002B">
        <w:rPr>
          <w:rFonts w:ascii="Palatino Linotype" w:hAnsi="Palatino Linotype"/>
        </w:rPr>
        <w:t xml:space="preserve"> se advierte que en fecha veinte de agosto de dos mil </w:t>
      </w:r>
      <w:r w:rsidR="00F2360E" w:rsidRPr="00AF002B">
        <w:rPr>
          <w:rFonts w:ascii="Palatino Linotype" w:hAnsi="Palatino Linotype" w:cs="Arial"/>
        </w:rPr>
        <w:t>dieciocho</w:t>
      </w:r>
      <w:r w:rsidR="00F2360E" w:rsidRPr="00AF002B">
        <w:rPr>
          <w:rFonts w:ascii="Palatino Linotype" w:hAnsi="Palatino Linotype"/>
        </w:rPr>
        <w:t xml:space="preserve">, en la solicitud de información número </w:t>
      </w:r>
      <w:r w:rsidR="00F2360E" w:rsidRPr="00AF002B">
        <w:rPr>
          <w:rFonts w:ascii="Palatino Linotype" w:hAnsi="Palatino Linotype"/>
          <w:b/>
        </w:rPr>
        <w:t>00329/PLEGISLA/IP/2018</w:t>
      </w:r>
      <w:r w:rsidR="00F2360E" w:rsidRPr="00AF002B">
        <w:rPr>
          <w:rFonts w:ascii="Palatino Linotype" w:hAnsi="Palatino Linotype"/>
        </w:rPr>
        <w:t xml:space="preserve">, </w:t>
      </w:r>
      <w:r w:rsidR="00F2360E" w:rsidRPr="00AF002B">
        <w:rPr>
          <w:rFonts w:ascii="Palatino Linotype" w:hAnsi="Palatino Linotype"/>
          <w:b/>
        </w:rPr>
        <w:t xml:space="preserve">EL SUJETO OBLIGADO </w:t>
      </w:r>
      <w:r w:rsidR="00F2360E" w:rsidRPr="00AF002B">
        <w:rPr>
          <w:rFonts w:ascii="Palatino Linotype" w:hAnsi="Palatino Linotype"/>
        </w:rPr>
        <w:t xml:space="preserve">notificó una prórroga de siete días para dar respuesta a la solicitud de información planteada por </w:t>
      </w:r>
      <w:r w:rsidR="00F2360E" w:rsidRPr="00AF002B">
        <w:rPr>
          <w:rFonts w:ascii="Palatino Linotype" w:hAnsi="Palatino Linotype"/>
          <w:b/>
        </w:rPr>
        <w:t>EL RECURRENTE</w:t>
      </w:r>
      <w:r w:rsidR="00F2360E" w:rsidRPr="00AF002B">
        <w:rPr>
          <w:rFonts w:ascii="Palatino Linotype" w:hAnsi="Palatino Linotype"/>
        </w:rPr>
        <w:t>, en los siguientes términos:</w:t>
      </w:r>
    </w:p>
    <w:p w:rsidR="00F2360E" w:rsidRPr="00AF002B" w:rsidRDefault="00073DFC" w:rsidP="00F2360E">
      <w:pPr>
        <w:pStyle w:val="Prrafodelista"/>
        <w:spacing w:before="240" w:after="240" w:line="360" w:lineRule="auto"/>
        <w:ind w:left="0" w:right="-93"/>
        <w:contextualSpacing w:val="0"/>
        <w:jc w:val="center"/>
        <w:rPr>
          <w:rFonts w:ascii="Palatino Linotype" w:hAnsi="Palatino Linotype"/>
        </w:rPr>
      </w:pPr>
      <w:r>
        <w:rPr>
          <w:noProof/>
        </w:rPr>
        <w:drawing>
          <wp:inline distT="0" distB="0" distL="0" distR="0" wp14:anchorId="01327E92" wp14:editId="77D84335">
            <wp:extent cx="4338974" cy="2019080"/>
            <wp:effectExtent l="0" t="0" r="444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837" t="26604" r="24711" b="33316"/>
                    <a:stretch/>
                  </pic:blipFill>
                  <pic:spPr bwMode="auto">
                    <a:xfrm>
                      <a:off x="0" y="0"/>
                      <a:ext cx="4360743" cy="2029210"/>
                    </a:xfrm>
                    <a:prstGeom prst="rect">
                      <a:avLst/>
                    </a:prstGeom>
                    <a:ln>
                      <a:noFill/>
                    </a:ln>
                    <a:extLst>
                      <a:ext uri="{53640926-AAD7-44D8-BBD7-CCE9431645EC}">
                        <a14:shadowObscured xmlns:a14="http://schemas.microsoft.com/office/drawing/2010/main"/>
                      </a:ext>
                    </a:extLst>
                  </pic:spPr>
                </pic:pic>
              </a:graphicData>
            </a:graphic>
          </wp:inline>
        </w:drawing>
      </w:r>
    </w:p>
    <w:p w:rsidR="00F2360E" w:rsidRPr="00AF002B" w:rsidRDefault="00F2360E" w:rsidP="00415157">
      <w:pPr>
        <w:spacing w:line="360" w:lineRule="auto"/>
        <w:jc w:val="both"/>
        <w:rPr>
          <w:rFonts w:ascii="Palatino Linotype" w:hAnsi="Palatino Linotype"/>
        </w:rPr>
      </w:pPr>
      <w:r w:rsidRPr="00AF002B">
        <w:rPr>
          <w:rFonts w:ascii="Palatino Linotype" w:hAnsi="Palatino Linotype"/>
        </w:rPr>
        <w:t xml:space="preserve">Precisando que dicha prórroga no cumplió lo dispuesto en el artículo 163, párrafo segundo y 49, fracción II de la </w:t>
      </w:r>
      <w:r w:rsidRPr="00AF002B">
        <w:rPr>
          <w:rFonts w:ascii="Palatino Linotype" w:hAnsi="Palatino Linotype" w:cs="Arial"/>
        </w:rPr>
        <w:t>Ley de Transparencia y Acceso a la Información Pública del</w:t>
      </w:r>
      <w:r w:rsidR="00415157" w:rsidRPr="00AF002B">
        <w:rPr>
          <w:rFonts w:ascii="Palatino Linotype" w:hAnsi="Palatino Linotype" w:cs="Arial"/>
        </w:rPr>
        <w:t xml:space="preserve"> Estado de México y Municipios.</w:t>
      </w:r>
    </w:p>
    <w:p w:rsidR="00D80E6E" w:rsidRPr="00AF002B" w:rsidRDefault="00415157" w:rsidP="00D80E6E">
      <w:pPr>
        <w:pStyle w:val="Prrafodelista"/>
        <w:spacing w:before="240" w:after="240" w:line="360" w:lineRule="auto"/>
        <w:ind w:left="0" w:right="-93"/>
        <w:contextualSpacing w:val="0"/>
        <w:jc w:val="both"/>
        <w:rPr>
          <w:rFonts w:ascii="Palatino Linotype" w:hAnsi="Palatino Linotype"/>
          <w:b/>
          <w:sz w:val="22"/>
          <w:szCs w:val="22"/>
        </w:rPr>
      </w:pPr>
      <w:r w:rsidRPr="00AF002B">
        <w:rPr>
          <w:rFonts w:ascii="Palatino Linotype" w:hAnsi="Palatino Linotype"/>
          <w:b/>
          <w:sz w:val="28"/>
          <w:szCs w:val="28"/>
        </w:rPr>
        <w:t>IV.</w:t>
      </w:r>
      <w:r w:rsidRPr="00AF002B">
        <w:rPr>
          <w:rFonts w:ascii="Palatino Linotype" w:hAnsi="Palatino Linotype"/>
        </w:rPr>
        <w:t xml:space="preserve"> En fechas veinte y veintidós de </w:t>
      </w:r>
      <w:r w:rsidR="00D80E6E" w:rsidRPr="00AF002B">
        <w:rPr>
          <w:rFonts w:ascii="Palatino Linotype" w:hAnsi="Palatino Linotype"/>
        </w:rPr>
        <w:t xml:space="preserve">agosto de dos mil dieciocho,  </w:t>
      </w:r>
      <w:r w:rsidR="00D80E6E" w:rsidRPr="00AF002B">
        <w:rPr>
          <w:rFonts w:ascii="Palatino Linotype" w:hAnsi="Palatino Linotype"/>
          <w:b/>
        </w:rPr>
        <w:t xml:space="preserve">EL SUJETO OBLIGADO </w:t>
      </w:r>
      <w:r w:rsidR="00D80E6E" w:rsidRPr="00AF002B">
        <w:rPr>
          <w:rFonts w:ascii="Palatino Linotype" w:hAnsi="Palatino Linotype"/>
        </w:rPr>
        <w:t xml:space="preserve">dio respuesta a las solicitudes de acceso a información pública planteadas </w:t>
      </w:r>
      <w:r w:rsidR="00D80E6E" w:rsidRPr="00AF002B">
        <w:rPr>
          <w:rFonts w:ascii="Palatino Linotype" w:hAnsi="Palatino Linotype"/>
        </w:rPr>
        <w:lastRenderedPageBreak/>
        <w:t xml:space="preserve">por </w:t>
      </w:r>
      <w:r w:rsidR="00D80E6E" w:rsidRPr="00AF002B">
        <w:rPr>
          <w:rFonts w:ascii="Palatino Linotype" w:hAnsi="Palatino Linotype"/>
          <w:b/>
        </w:rPr>
        <w:t xml:space="preserve">EL RECURRENTE </w:t>
      </w:r>
      <w:r w:rsidR="00D80E6E" w:rsidRPr="00AF002B">
        <w:rPr>
          <w:rFonts w:ascii="Palatino Linotype" w:hAnsi="Palatino Linotype"/>
        </w:rPr>
        <w:t xml:space="preserve">en los mismos términos, cambiando únicamente el número de la solicitud de información, por lo que en obvio de repeticiones innecesarias, se inserta sólo la de la solicitud de información número </w:t>
      </w:r>
      <w:r w:rsidRPr="00AF002B">
        <w:rPr>
          <w:rFonts w:ascii="Palatino Linotype" w:hAnsi="Palatino Linotype" w:cs="Arial"/>
          <w:b/>
          <w:bCs/>
        </w:rPr>
        <w:t>00324</w:t>
      </w:r>
      <w:r w:rsidR="00D80E6E" w:rsidRPr="00AF002B">
        <w:rPr>
          <w:rFonts w:ascii="Palatino Linotype" w:hAnsi="Palatino Linotype" w:cs="Arial"/>
          <w:b/>
          <w:bCs/>
        </w:rPr>
        <w:t>/</w:t>
      </w:r>
      <w:r w:rsidRPr="00AF002B">
        <w:rPr>
          <w:rFonts w:ascii="Palatino Linotype" w:hAnsi="Palatino Linotype" w:cs="Arial"/>
          <w:b/>
          <w:bCs/>
        </w:rPr>
        <w:t>PLEGISLA</w:t>
      </w:r>
      <w:r w:rsidR="00D80E6E" w:rsidRPr="00AF002B">
        <w:rPr>
          <w:rFonts w:ascii="Palatino Linotype" w:hAnsi="Palatino Linotype" w:cs="Arial"/>
          <w:b/>
          <w:bCs/>
        </w:rPr>
        <w:t>/IP/2018</w:t>
      </w:r>
      <w:r w:rsidR="00D80E6E" w:rsidRPr="00AF002B">
        <w:rPr>
          <w:rFonts w:ascii="Palatino Linotype" w:hAnsi="Palatino Linotype"/>
        </w:rPr>
        <w:t xml:space="preserve">: </w:t>
      </w:r>
    </w:p>
    <w:p w:rsidR="00D80E6E" w:rsidRPr="00AF002B" w:rsidRDefault="00073DFC" w:rsidP="00415157">
      <w:pPr>
        <w:pStyle w:val="Prrafodelista"/>
        <w:spacing w:before="240" w:after="240" w:line="360" w:lineRule="auto"/>
        <w:ind w:left="0" w:right="49"/>
        <w:contextualSpacing w:val="0"/>
        <w:jc w:val="center"/>
        <w:rPr>
          <w:rFonts w:ascii="Palatino Linotype" w:hAnsi="Palatino Linotype"/>
          <w:b/>
          <w:sz w:val="22"/>
          <w:szCs w:val="22"/>
        </w:rPr>
      </w:pPr>
      <w:bookmarkStart w:id="0" w:name="_GoBack"/>
      <w:r>
        <w:rPr>
          <w:noProof/>
        </w:rPr>
        <w:drawing>
          <wp:inline distT="0" distB="0" distL="0" distR="0" wp14:anchorId="12AD2477" wp14:editId="6389B7F5">
            <wp:extent cx="4317603" cy="188694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63" t="31309" r="29183" b="38350"/>
                    <a:stretch/>
                  </pic:blipFill>
                  <pic:spPr bwMode="auto">
                    <a:xfrm>
                      <a:off x="0" y="0"/>
                      <a:ext cx="4351186" cy="190161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964F3B" w:rsidRPr="00AF002B" w:rsidRDefault="00D80E6E" w:rsidP="00D80E6E">
      <w:pPr>
        <w:pStyle w:val="Prrafodelista"/>
        <w:spacing w:before="240" w:after="240" w:line="360" w:lineRule="auto"/>
        <w:ind w:left="0"/>
        <w:contextualSpacing w:val="0"/>
        <w:jc w:val="both"/>
        <w:rPr>
          <w:rFonts w:ascii="Palatino Linotype" w:hAnsi="Palatino Linotype"/>
        </w:rPr>
      </w:pPr>
      <w:bookmarkStart w:id="1" w:name="_Ref454965175"/>
      <w:r w:rsidRPr="00AF002B">
        <w:rPr>
          <w:rFonts w:ascii="Palatino Linotype" w:hAnsi="Palatino Linotype"/>
        </w:rPr>
        <w:t xml:space="preserve">Debemos precisar en este punto que, </w:t>
      </w:r>
      <w:r w:rsidRPr="00AF002B">
        <w:rPr>
          <w:rFonts w:ascii="Palatino Linotype" w:hAnsi="Palatino Linotype"/>
          <w:b/>
        </w:rPr>
        <w:t xml:space="preserve">EL SUJETO OBLIGADO </w:t>
      </w:r>
      <w:r w:rsidR="00964F3B" w:rsidRPr="00AF002B">
        <w:rPr>
          <w:rFonts w:ascii="Palatino Linotype" w:hAnsi="Palatino Linotype"/>
        </w:rPr>
        <w:t>a sus respuestas adjunt</w:t>
      </w:r>
      <w:r w:rsidR="00CE15F1" w:rsidRPr="00AF002B">
        <w:rPr>
          <w:rFonts w:ascii="Palatino Linotype" w:hAnsi="Palatino Linotype"/>
        </w:rPr>
        <w:t>ó</w:t>
      </w:r>
      <w:r w:rsidR="00964F3B" w:rsidRPr="00AF002B">
        <w:rPr>
          <w:rFonts w:ascii="Palatino Linotype" w:hAnsi="Palatino Linotype"/>
        </w:rPr>
        <w:t xml:space="preserve"> diversos archivos electrónicos, los cuales al ser del conocimiento de las partes y derivado del número de recursos acumulados, resulta ocioso insertar su nombre y contenido, por lo que, en obvio de repeticiones innecesarias se omite su inserción en el presente apartado.</w:t>
      </w:r>
    </w:p>
    <w:p w:rsidR="00964F3B" w:rsidRPr="00AF002B" w:rsidRDefault="00D80E6E" w:rsidP="00695511">
      <w:pPr>
        <w:pStyle w:val="Prrafodelista"/>
        <w:spacing w:before="240" w:after="240" w:line="360" w:lineRule="auto"/>
        <w:ind w:left="0"/>
        <w:contextualSpacing w:val="0"/>
        <w:jc w:val="both"/>
        <w:rPr>
          <w:rFonts w:ascii="Palatino Linotype" w:hAnsi="Palatino Linotype" w:cs="Arial"/>
          <w:i/>
        </w:rPr>
      </w:pPr>
      <w:r w:rsidRPr="00AF002B">
        <w:rPr>
          <w:rFonts w:ascii="Palatino Linotype" w:hAnsi="Palatino Linotype"/>
          <w:b/>
          <w:sz w:val="28"/>
          <w:szCs w:val="28"/>
        </w:rPr>
        <w:t>V.</w:t>
      </w:r>
      <w:r w:rsidRPr="00AF002B">
        <w:rPr>
          <w:rFonts w:ascii="Palatino Linotype" w:hAnsi="Palatino Linotype"/>
        </w:rPr>
        <w:t xml:space="preserve"> Inconforme con las respuestas al</w:t>
      </w:r>
      <w:r w:rsidR="00964F3B" w:rsidRPr="00AF002B">
        <w:rPr>
          <w:rFonts w:ascii="Palatino Linotype" w:hAnsi="Palatino Linotype"/>
        </w:rPr>
        <w:t>udidas, el veintisiete</w:t>
      </w:r>
      <w:r w:rsidRPr="00AF002B">
        <w:rPr>
          <w:rFonts w:ascii="Palatino Linotype" w:hAnsi="Palatino Linotype"/>
        </w:rPr>
        <w:t xml:space="preserve"> de agosto de dos mil dieciocho, </w:t>
      </w:r>
      <w:r w:rsidRPr="00AF002B">
        <w:rPr>
          <w:rFonts w:ascii="Palatino Linotype" w:hAnsi="Palatino Linotype"/>
          <w:b/>
        </w:rPr>
        <w:t>EL RECURRENTE</w:t>
      </w:r>
      <w:r w:rsidRPr="00AF002B">
        <w:rPr>
          <w:rFonts w:ascii="Palatino Linotype" w:hAnsi="Palatino Linotype"/>
        </w:rPr>
        <w:t xml:space="preserve"> interpuso los recursos de revisión sujetos del presente estudio, los cuales fueron registrados en </w:t>
      </w:r>
      <w:r w:rsidRPr="00AF002B">
        <w:rPr>
          <w:rFonts w:ascii="Palatino Linotype" w:hAnsi="Palatino Linotype"/>
          <w:b/>
        </w:rPr>
        <w:t>EL SAIMEX</w:t>
      </w:r>
      <w:r w:rsidRPr="00AF002B">
        <w:rPr>
          <w:rFonts w:ascii="Palatino Linotype" w:hAnsi="Palatino Linotype"/>
        </w:rPr>
        <w:t xml:space="preserve"> y se les asignaron los números de expedientes </w:t>
      </w:r>
      <w:r w:rsidR="00964F3B" w:rsidRPr="00AF002B">
        <w:rPr>
          <w:rFonts w:ascii="Palatino Linotype" w:hAnsi="Palatino Linotype"/>
          <w:b/>
          <w:spacing w:val="-20"/>
        </w:rPr>
        <w:t>03062</w:t>
      </w:r>
      <w:r w:rsidR="00964F3B" w:rsidRPr="00AF002B">
        <w:rPr>
          <w:rFonts w:ascii="Palatino Linotype" w:hAnsi="Palatino Linotype" w:cs="Arial"/>
          <w:b/>
          <w:bCs/>
          <w:spacing w:val="-20"/>
        </w:rPr>
        <w:t xml:space="preserve">/INFOEM/IP/RR/2018, </w:t>
      </w:r>
      <w:r w:rsidR="00964F3B" w:rsidRPr="00AF002B">
        <w:rPr>
          <w:rFonts w:ascii="Palatino Linotype" w:hAnsi="Palatino Linotype"/>
          <w:b/>
          <w:spacing w:val="-20"/>
        </w:rPr>
        <w:t>03063</w:t>
      </w:r>
      <w:r w:rsidR="00964F3B" w:rsidRPr="00AF002B">
        <w:rPr>
          <w:rFonts w:ascii="Palatino Linotype" w:hAnsi="Palatino Linotype" w:cs="Arial"/>
          <w:b/>
          <w:bCs/>
          <w:spacing w:val="-20"/>
        </w:rPr>
        <w:t xml:space="preserve">/INFOEM/IP/RR/2018, </w:t>
      </w:r>
      <w:r w:rsidR="00964F3B" w:rsidRPr="00AF002B">
        <w:rPr>
          <w:rFonts w:ascii="Palatino Linotype" w:hAnsi="Palatino Linotype"/>
          <w:b/>
          <w:spacing w:val="-20"/>
        </w:rPr>
        <w:t>03064</w:t>
      </w:r>
      <w:r w:rsidR="00964F3B" w:rsidRPr="00AF002B">
        <w:rPr>
          <w:rFonts w:ascii="Palatino Linotype" w:hAnsi="Palatino Linotype" w:cs="Arial"/>
          <w:b/>
          <w:bCs/>
          <w:spacing w:val="-20"/>
        </w:rPr>
        <w:t xml:space="preserve">/INFOEM/IP/RR/2018, </w:t>
      </w:r>
      <w:r w:rsidR="00964F3B" w:rsidRPr="00AF002B">
        <w:rPr>
          <w:rFonts w:ascii="Palatino Linotype" w:hAnsi="Palatino Linotype"/>
          <w:b/>
          <w:spacing w:val="-20"/>
        </w:rPr>
        <w:t>03065</w:t>
      </w:r>
      <w:r w:rsidR="00964F3B" w:rsidRPr="00AF002B">
        <w:rPr>
          <w:rFonts w:ascii="Palatino Linotype" w:hAnsi="Palatino Linotype" w:cs="Arial"/>
          <w:b/>
          <w:bCs/>
          <w:spacing w:val="-20"/>
        </w:rPr>
        <w:t xml:space="preserve">/INFOEM/IP/RR/2018, </w:t>
      </w:r>
      <w:r w:rsidR="00964F3B" w:rsidRPr="00AF002B">
        <w:rPr>
          <w:rFonts w:ascii="Palatino Linotype" w:hAnsi="Palatino Linotype"/>
          <w:b/>
          <w:spacing w:val="-20"/>
        </w:rPr>
        <w:t>03066/</w:t>
      </w:r>
      <w:r w:rsidR="00964F3B" w:rsidRPr="00AF002B">
        <w:rPr>
          <w:rFonts w:ascii="Palatino Linotype" w:hAnsi="Palatino Linotype" w:cs="Arial"/>
          <w:b/>
          <w:bCs/>
          <w:spacing w:val="-20"/>
        </w:rPr>
        <w:t xml:space="preserve">INFOEM/IP/RR/2018, </w:t>
      </w:r>
      <w:r w:rsidR="00964F3B" w:rsidRPr="00AF002B">
        <w:rPr>
          <w:rFonts w:ascii="Palatino Linotype" w:hAnsi="Palatino Linotype"/>
          <w:b/>
          <w:spacing w:val="-20"/>
        </w:rPr>
        <w:t>03067</w:t>
      </w:r>
      <w:r w:rsidR="00964F3B" w:rsidRPr="00AF002B">
        <w:rPr>
          <w:rFonts w:ascii="Palatino Linotype" w:hAnsi="Palatino Linotype" w:cs="Arial"/>
          <w:b/>
          <w:bCs/>
          <w:spacing w:val="-20"/>
        </w:rPr>
        <w:t>/INFOEM/IP/RR/2018</w:t>
      </w:r>
      <w:r w:rsidR="00964F3B" w:rsidRPr="00AF002B">
        <w:rPr>
          <w:rFonts w:ascii="Palatino Linotype" w:hAnsi="Palatino Linotype"/>
        </w:rPr>
        <w:t xml:space="preserve">, </w:t>
      </w:r>
      <w:r w:rsidR="00964F3B" w:rsidRPr="00AF002B">
        <w:rPr>
          <w:rFonts w:ascii="Palatino Linotype" w:hAnsi="Palatino Linotype"/>
          <w:b/>
          <w:spacing w:val="-20"/>
        </w:rPr>
        <w:t>03068</w:t>
      </w:r>
      <w:r w:rsidR="00964F3B" w:rsidRPr="00AF002B">
        <w:rPr>
          <w:rFonts w:ascii="Palatino Linotype" w:hAnsi="Palatino Linotype" w:cs="Arial"/>
          <w:b/>
          <w:bCs/>
          <w:spacing w:val="-20"/>
        </w:rPr>
        <w:t xml:space="preserve">/INFOEM/IP/RR/2018   </w:t>
      </w:r>
      <w:r w:rsidR="00964F3B" w:rsidRPr="00AF002B">
        <w:rPr>
          <w:rFonts w:ascii="Palatino Linotype" w:hAnsi="Palatino Linotype" w:cs="Arial"/>
          <w:bCs/>
          <w:spacing w:val="-20"/>
        </w:rPr>
        <w:t>y</w:t>
      </w:r>
      <w:r w:rsidR="00964F3B" w:rsidRPr="00AF002B">
        <w:rPr>
          <w:rFonts w:ascii="Palatino Linotype" w:hAnsi="Palatino Linotype" w:cs="Arial"/>
          <w:b/>
          <w:bCs/>
          <w:spacing w:val="-20"/>
        </w:rPr>
        <w:t xml:space="preserve">   </w:t>
      </w:r>
      <w:r w:rsidR="00964F3B" w:rsidRPr="00AF002B">
        <w:rPr>
          <w:rFonts w:ascii="Palatino Linotype" w:hAnsi="Palatino Linotype"/>
          <w:b/>
          <w:spacing w:val="-20"/>
        </w:rPr>
        <w:t>03069</w:t>
      </w:r>
      <w:r w:rsidR="00964F3B" w:rsidRPr="00AF002B">
        <w:rPr>
          <w:rFonts w:ascii="Palatino Linotype" w:hAnsi="Palatino Linotype" w:cs="Arial"/>
          <w:b/>
          <w:bCs/>
          <w:spacing w:val="-20"/>
        </w:rPr>
        <w:t>/INFOEM/IP/RR/2018</w:t>
      </w:r>
      <w:r w:rsidR="00964F3B" w:rsidRPr="00AF002B">
        <w:rPr>
          <w:rFonts w:ascii="Palatino Linotype" w:hAnsi="Palatino Linotype"/>
        </w:rPr>
        <w:t xml:space="preserve">, </w:t>
      </w:r>
      <w:r w:rsidRPr="00AF002B">
        <w:rPr>
          <w:rFonts w:ascii="Palatino Linotype" w:hAnsi="Palatino Linotype" w:cs="Arial"/>
        </w:rPr>
        <w:t>en los que expresó como actos impugnados,</w:t>
      </w:r>
      <w:r w:rsidR="00695511" w:rsidRPr="00AF002B">
        <w:rPr>
          <w:rFonts w:ascii="Palatino Linotype" w:hAnsi="Palatino Linotype" w:cs="Arial"/>
        </w:rPr>
        <w:t xml:space="preserve"> el folio de las solicitudes de información, cambiando únicamente el número de las mismas; por lo que a fin evitar repeticiones innecesarias, </w:t>
      </w:r>
      <w:r w:rsidR="00695511" w:rsidRPr="00AF002B">
        <w:rPr>
          <w:rFonts w:ascii="Palatino Linotype" w:hAnsi="Palatino Linotype" w:cs="Arial"/>
        </w:rPr>
        <w:lastRenderedPageBreak/>
        <w:t xml:space="preserve">se inserta el del recurso de revisión </w:t>
      </w:r>
      <w:bookmarkEnd w:id="1"/>
      <w:r w:rsidR="00964F3B" w:rsidRPr="00AF002B">
        <w:rPr>
          <w:rFonts w:ascii="Palatino Linotype" w:hAnsi="Palatino Linotype"/>
          <w:b/>
          <w:spacing w:val="-20"/>
        </w:rPr>
        <w:t>03062</w:t>
      </w:r>
      <w:r w:rsidR="00964F3B" w:rsidRPr="00AF002B">
        <w:rPr>
          <w:rFonts w:ascii="Palatino Linotype" w:hAnsi="Palatino Linotype" w:cs="Arial"/>
          <w:b/>
          <w:bCs/>
          <w:spacing w:val="-20"/>
        </w:rPr>
        <w:t>/INFOEM/IP/RR/2018,</w:t>
      </w:r>
      <w:r w:rsidR="00695511" w:rsidRPr="00AF002B">
        <w:rPr>
          <w:rFonts w:ascii="Palatino Linotype" w:hAnsi="Palatino Linotype" w:cs="Arial"/>
          <w:b/>
          <w:bCs/>
          <w:spacing w:val="-20"/>
        </w:rPr>
        <w:t xml:space="preserve"> </w:t>
      </w:r>
      <w:r w:rsidR="00695511" w:rsidRPr="00AF002B">
        <w:rPr>
          <w:rFonts w:ascii="Palatino Linotype" w:hAnsi="Palatino Linotype" w:cs="Arial"/>
        </w:rPr>
        <w:t>consistente en:</w:t>
      </w:r>
      <w:r w:rsidR="00695511" w:rsidRPr="00AF002B">
        <w:rPr>
          <w:rFonts w:ascii="Palatino Linotype" w:hAnsi="Palatino Linotype" w:cs="Arial"/>
          <w:b/>
          <w:bCs/>
          <w:spacing w:val="-20"/>
        </w:rPr>
        <w:t xml:space="preserve"> </w:t>
      </w:r>
      <w:r w:rsidR="00695511" w:rsidRPr="00AF002B">
        <w:rPr>
          <w:rFonts w:ascii="Palatino Linotype" w:hAnsi="Palatino Linotype" w:cs="Arial"/>
          <w:bCs/>
          <w:spacing w:val="-20"/>
        </w:rPr>
        <w:t>“</w:t>
      </w:r>
      <w:r w:rsidR="00964F3B" w:rsidRPr="00AF002B">
        <w:rPr>
          <w:rFonts w:ascii="Palatino Linotype" w:hAnsi="Palatino Linotype" w:cs="Arial"/>
          <w:i/>
        </w:rPr>
        <w:t>00324/PLEGISLA/IP/2018</w:t>
      </w:r>
      <w:r w:rsidR="00695511" w:rsidRPr="00AF002B">
        <w:rPr>
          <w:rFonts w:ascii="Palatino Linotype" w:hAnsi="Palatino Linotype" w:cs="Arial"/>
          <w:i/>
        </w:rPr>
        <w:t>” (Sic).</w:t>
      </w:r>
    </w:p>
    <w:p w:rsidR="00D80E6E" w:rsidRPr="00AF002B" w:rsidRDefault="00D80E6E" w:rsidP="00D80E6E">
      <w:pPr>
        <w:spacing w:before="240" w:after="240" w:line="360" w:lineRule="auto"/>
        <w:jc w:val="both"/>
        <w:rPr>
          <w:rFonts w:ascii="Palatino Linotype" w:hAnsi="Palatino Linotype"/>
        </w:rPr>
      </w:pPr>
      <w:r w:rsidRPr="00AF002B">
        <w:rPr>
          <w:rFonts w:ascii="Palatino Linotype" w:hAnsi="Palatino Linotype"/>
        </w:rPr>
        <w:t xml:space="preserve">Asimismo, </w:t>
      </w:r>
      <w:r w:rsidRPr="00AF002B">
        <w:rPr>
          <w:rFonts w:ascii="Palatino Linotype" w:hAnsi="Palatino Linotype"/>
          <w:b/>
        </w:rPr>
        <w:t>EL RECURRENTE</w:t>
      </w:r>
      <w:r w:rsidRPr="00AF002B">
        <w:rPr>
          <w:rFonts w:ascii="Palatino Linotype" w:hAnsi="Palatino Linotype"/>
        </w:rPr>
        <w:t xml:space="preserve"> señaló como razones o motivos de inconformidad:</w:t>
      </w:r>
    </w:p>
    <w:p w:rsidR="00695511" w:rsidRPr="00AF002B" w:rsidRDefault="00695511" w:rsidP="00695511">
      <w:pPr>
        <w:spacing w:before="240" w:after="240" w:line="360" w:lineRule="auto"/>
        <w:ind w:left="851" w:right="899"/>
        <w:jc w:val="both"/>
        <w:rPr>
          <w:rFonts w:ascii="Palatino Linotype" w:hAnsi="Palatino Linotype" w:cs="Arial"/>
          <w:b/>
          <w:bCs/>
          <w:spacing w:val="-20"/>
        </w:rPr>
      </w:pPr>
      <w:r w:rsidRPr="00AF002B">
        <w:rPr>
          <w:rFonts w:ascii="Palatino Linotype" w:hAnsi="Palatino Linotype"/>
          <w:b/>
          <w:spacing w:val="-20"/>
        </w:rPr>
        <w:t>03062</w:t>
      </w:r>
      <w:r w:rsidRPr="00AF002B">
        <w:rPr>
          <w:rFonts w:ascii="Palatino Linotype" w:hAnsi="Palatino Linotype" w:cs="Arial"/>
          <w:b/>
          <w:bCs/>
          <w:spacing w:val="-20"/>
        </w:rPr>
        <w:t>/INFOEM/IP/RR/2018,</w:t>
      </w:r>
    </w:p>
    <w:p w:rsidR="00695511" w:rsidRPr="00AF002B" w:rsidRDefault="00695511" w:rsidP="00695511">
      <w:pPr>
        <w:ind w:left="851" w:right="902"/>
        <w:jc w:val="both"/>
        <w:rPr>
          <w:rFonts w:ascii="Palatino Linotype" w:hAnsi="Palatino Linotype" w:cs="Arial"/>
          <w:b/>
          <w:bCs/>
          <w:i/>
          <w:spacing w:val="-20"/>
          <w:sz w:val="22"/>
          <w:szCs w:val="22"/>
        </w:rPr>
      </w:pPr>
      <w:r w:rsidRPr="00AF002B">
        <w:rPr>
          <w:rFonts w:ascii="Palatino Linotype" w:hAnsi="Palatino Linotype"/>
          <w:i/>
          <w:color w:val="000000"/>
          <w:sz w:val="22"/>
          <w:szCs w:val="22"/>
        </w:rPr>
        <w:t>“No se me proporciono información, la solicito por que en el portal de transparencia no aparece completa la información, en el caso del año 2016 y 2017 ya se realizo la Fiscalización Superior de las Cuentas Públicas del Municipio y Sistema DIF; por lo tanto se me debería proporcionar la información y no clasificarla como reservada.” (Sic)</w:t>
      </w:r>
    </w:p>
    <w:p w:rsidR="00695511" w:rsidRPr="00AF002B" w:rsidRDefault="00695511" w:rsidP="00695511">
      <w:pPr>
        <w:spacing w:before="240" w:after="240" w:line="360" w:lineRule="auto"/>
        <w:ind w:left="851" w:right="899"/>
        <w:jc w:val="both"/>
        <w:rPr>
          <w:rFonts w:ascii="Palatino Linotype" w:hAnsi="Palatino Linotype" w:cs="Arial"/>
          <w:b/>
          <w:bCs/>
          <w:spacing w:val="-20"/>
        </w:rPr>
      </w:pPr>
      <w:r w:rsidRPr="00AF002B">
        <w:rPr>
          <w:rFonts w:ascii="Palatino Linotype" w:hAnsi="Palatino Linotype"/>
          <w:b/>
          <w:spacing w:val="-20"/>
        </w:rPr>
        <w:t>03063</w:t>
      </w:r>
      <w:r w:rsidRPr="00AF002B">
        <w:rPr>
          <w:rFonts w:ascii="Palatino Linotype" w:hAnsi="Palatino Linotype" w:cs="Arial"/>
          <w:b/>
          <w:bCs/>
          <w:spacing w:val="-20"/>
        </w:rPr>
        <w:t>/INFOEM/IP/RR/2018,</w:t>
      </w:r>
    </w:p>
    <w:p w:rsidR="00695511" w:rsidRPr="00AF002B" w:rsidRDefault="00695511" w:rsidP="00695511">
      <w:pPr>
        <w:ind w:left="851" w:right="902"/>
        <w:jc w:val="both"/>
        <w:rPr>
          <w:rFonts w:ascii="Palatino Linotype" w:hAnsi="Palatino Linotype"/>
          <w:i/>
          <w:color w:val="000000"/>
          <w:sz w:val="22"/>
          <w:szCs w:val="22"/>
        </w:rPr>
      </w:pPr>
      <w:r w:rsidRPr="00AF002B">
        <w:rPr>
          <w:rFonts w:ascii="Palatino Linotype" w:hAnsi="Palatino Linotype"/>
          <w:i/>
          <w:color w:val="000000"/>
          <w:sz w:val="22"/>
          <w:szCs w:val="22"/>
        </w:rPr>
        <w:t>“no se me proporciono la información completa.” (Sic)</w:t>
      </w:r>
    </w:p>
    <w:p w:rsidR="00695511" w:rsidRPr="00AF002B" w:rsidRDefault="00695511" w:rsidP="00695511">
      <w:pPr>
        <w:spacing w:before="240" w:after="240" w:line="360" w:lineRule="auto"/>
        <w:ind w:left="851" w:right="899"/>
        <w:jc w:val="both"/>
        <w:rPr>
          <w:rFonts w:ascii="Palatino Linotype" w:hAnsi="Palatino Linotype" w:cs="Arial"/>
          <w:b/>
          <w:bCs/>
          <w:spacing w:val="-20"/>
        </w:rPr>
      </w:pPr>
      <w:r w:rsidRPr="00AF002B">
        <w:rPr>
          <w:rFonts w:ascii="Palatino Linotype" w:hAnsi="Palatino Linotype"/>
          <w:b/>
          <w:spacing w:val="-20"/>
        </w:rPr>
        <w:t>03064</w:t>
      </w:r>
      <w:r w:rsidRPr="00AF002B">
        <w:rPr>
          <w:rFonts w:ascii="Palatino Linotype" w:hAnsi="Palatino Linotype" w:cs="Arial"/>
          <w:b/>
          <w:bCs/>
          <w:spacing w:val="-20"/>
        </w:rPr>
        <w:t>/INFOEM/IP/RR/2018,</w:t>
      </w:r>
    </w:p>
    <w:p w:rsidR="00695511" w:rsidRPr="00AF002B" w:rsidRDefault="00695511" w:rsidP="00695511">
      <w:pPr>
        <w:ind w:left="851" w:right="902"/>
        <w:jc w:val="both"/>
        <w:rPr>
          <w:rFonts w:ascii="Palatino Linotype" w:hAnsi="Palatino Linotype"/>
          <w:i/>
          <w:color w:val="000000"/>
          <w:sz w:val="22"/>
          <w:szCs w:val="22"/>
        </w:rPr>
      </w:pPr>
      <w:r w:rsidRPr="00AF002B">
        <w:rPr>
          <w:rFonts w:ascii="Palatino Linotype" w:hAnsi="Palatino Linotype"/>
          <w:i/>
          <w:color w:val="000000"/>
          <w:sz w:val="22"/>
          <w:szCs w:val="22"/>
        </w:rPr>
        <w:t>“no se me proporciono información, en el caso del año 2016 y 2017 ya se realizo la Fiscalización Superior de las Cuentas Públicas del Municipio y Sistema DIF; por lo tanto se me debería proporcionar la información y no clasificarla como reservada.” (Sic)</w:t>
      </w:r>
    </w:p>
    <w:p w:rsidR="00695511" w:rsidRPr="00AF002B" w:rsidRDefault="00695511" w:rsidP="00695511">
      <w:pPr>
        <w:spacing w:before="240" w:after="240" w:line="360" w:lineRule="auto"/>
        <w:ind w:left="851" w:right="899"/>
        <w:jc w:val="both"/>
        <w:rPr>
          <w:rFonts w:ascii="Palatino Linotype" w:hAnsi="Palatino Linotype" w:cs="Arial"/>
          <w:b/>
          <w:bCs/>
          <w:spacing w:val="-20"/>
        </w:rPr>
      </w:pPr>
      <w:r w:rsidRPr="00AF002B">
        <w:rPr>
          <w:rFonts w:ascii="Palatino Linotype" w:hAnsi="Palatino Linotype"/>
          <w:b/>
          <w:spacing w:val="-20"/>
        </w:rPr>
        <w:t>03065</w:t>
      </w:r>
      <w:r w:rsidRPr="00AF002B">
        <w:rPr>
          <w:rFonts w:ascii="Palatino Linotype" w:hAnsi="Palatino Linotype" w:cs="Arial"/>
          <w:b/>
          <w:bCs/>
          <w:spacing w:val="-20"/>
        </w:rPr>
        <w:t>/INFOEM/IP/RR/2018,</w:t>
      </w:r>
    </w:p>
    <w:p w:rsidR="00695511" w:rsidRPr="00AF002B" w:rsidRDefault="00695511" w:rsidP="00695511">
      <w:pPr>
        <w:ind w:left="851" w:right="902"/>
        <w:jc w:val="both"/>
        <w:rPr>
          <w:rFonts w:ascii="Palatino Linotype" w:hAnsi="Palatino Linotype"/>
          <w:i/>
          <w:color w:val="000000"/>
          <w:sz w:val="22"/>
          <w:szCs w:val="22"/>
        </w:rPr>
      </w:pPr>
      <w:r w:rsidRPr="00AF002B">
        <w:rPr>
          <w:rFonts w:ascii="Palatino Linotype" w:hAnsi="Palatino Linotype"/>
          <w:i/>
          <w:color w:val="000000"/>
          <w:sz w:val="22"/>
          <w:szCs w:val="22"/>
        </w:rPr>
        <w:t>“no se me proporciono información, en el caso del año 2016 y 2017 ya se realizo la Fiscalización Superior de las Cuentas Públicas del Municipio y Sistema DIF; por lo tanto se me debería proporcionar la información y no clasificarla como reservada.” (Sic)</w:t>
      </w:r>
    </w:p>
    <w:p w:rsidR="00695511" w:rsidRPr="00AF002B" w:rsidRDefault="00695511" w:rsidP="00695511">
      <w:pPr>
        <w:spacing w:before="240" w:after="240" w:line="360" w:lineRule="auto"/>
        <w:ind w:left="851" w:right="899"/>
        <w:jc w:val="both"/>
        <w:rPr>
          <w:rFonts w:ascii="Palatino Linotype" w:hAnsi="Palatino Linotype" w:cs="Arial"/>
          <w:b/>
          <w:bCs/>
          <w:spacing w:val="-20"/>
        </w:rPr>
      </w:pPr>
      <w:r w:rsidRPr="00AF002B">
        <w:rPr>
          <w:rFonts w:ascii="Palatino Linotype" w:hAnsi="Palatino Linotype"/>
          <w:b/>
          <w:spacing w:val="-20"/>
        </w:rPr>
        <w:t>03066/</w:t>
      </w:r>
      <w:r w:rsidRPr="00AF002B">
        <w:rPr>
          <w:rFonts w:ascii="Palatino Linotype" w:hAnsi="Palatino Linotype" w:cs="Arial"/>
          <w:b/>
          <w:bCs/>
          <w:spacing w:val="-20"/>
        </w:rPr>
        <w:t>INFOEM/IP/RR/2018,</w:t>
      </w:r>
    </w:p>
    <w:p w:rsidR="00695511" w:rsidRPr="00AF002B" w:rsidRDefault="00695511" w:rsidP="00695511">
      <w:pPr>
        <w:ind w:left="851" w:right="902"/>
        <w:jc w:val="both"/>
        <w:rPr>
          <w:rFonts w:ascii="Palatino Linotype" w:hAnsi="Palatino Linotype"/>
          <w:i/>
          <w:color w:val="000000"/>
          <w:sz w:val="22"/>
          <w:szCs w:val="22"/>
        </w:rPr>
      </w:pPr>
      <w:r w:rsidRPr="00AF002B">
        <w:rPr>
          <w:rFonts w:ascii="Palatino Linotype" w:hAnsi="Palatino Linotype"/>
          <w:i/>
          <w:color w:val="000000"/>
          <w:sz w:val="22"/>
          <w:szCs w:val="22"/>
        </w:rPr>
        <w:t xml:space="preserve">“no se me proporciono información, en el caso del año 2016 y 2017 ya se realizo la Fiscalización Superior de las Cuentas Públicas del Municipio y Sistema DIF; por lo </w:t>
      </w:r>
      <w:r w:rsidRPr="00AF002B">
        <w:rPr>
          <w:rFonts w:ascii="Palatino Linotype" w:hAnsi="Palatino Linotype"/>
          <w:i/>
          <w:color w:val="000000"/>
          <w:sz w:val="22"/>
          <w:szCs w:val="22"/>
        </w:rPr>
        <w:lastRenderedPageBreak/>
        <w:t>tanto se me debería proporcionar la información y no clasificarla como reservada.” (Sic)</w:t>
      </w:r>
    </w:p>
    <w:p w:rsidR="00695511" w:rsidRPr="00AF002B" w:rsidRDefault="00695511" w:rsidP="00695511">
      <w:pPr>
        <w:spacing w:before="240" w:after="240" w:line="360" w:lineRule="auto"/>
        <w:ind w:left="851" w:right="899"/>
        <w:jc w:val="both"/>
        <w:rPr>
          <w:rFonts w:ascii="Palatino Linotype" w:hAnsi="Palatino Linotype"/>
        </w:rPr>
      </w:pPr>
      <w:r w:rsidRPr="00AF002B">
        <w:rPr>
          <w:rFonts w:ascii="Palatino Linotype" w:hAnsi="Palatino Linotype"/>
          <w:b/>
          <w:spacing w:val="-20"/>
        </w:rPr>
        <w:t>03067</w:t>
      </w:r>
      <w:r w:rsidRPr="00AF002B">
        <w:rPr>
          <w:rFonts w:ascii="Palatino Linotype" w:hAnsi="Palatino Linotype" w:cs="Arial"/>
          <w:b/>
          <w:bCs/>
          <w:spacing w:val="-20"/>
        </w:rPr>
        <w:t>/INFOEM/IP/RR/2018</w:t>
      </w:r>
      <w:r w:rsidRPr="00AF002B">
        <w:rPr>
          <w:rFonts w:ascii="Palatino Linotype" w:hAnsi="Palatino Linotype"/>
        </w:rPr>
        <w:t>,</w:t>
      </w:r>
    </w:p>
    <w:p w:rsidR="00695511" w:rsidRPr="00AF002B" w:rsidRDefault="00695511" w:rsidP="00695511">
      <w:pPr>
        <w:ind w:left="851" w:right="902"/>
        <w:jc w:val="both"/>
        <w:rPr>
          <w:rFonts w:ascii="Palatino Linotype" w:hAnsi="Palatino Linotype"/>
          <w:i/>
          <w:color w:val="000000"/>
          <w:sz w:val="22"/>
          <w:szCs w:val="22"/>
        </w:rPr>
      </w:pPr>
      <w:r w:rsidRPr="00AF002B">
        <w:rPr>
          <w:rFonts w:ascii="Palatino Linotype" w:hAnsi="Palatino Linotype"/>
          <w:i/>
          <w:color w:val="000000"/>
          <w:sz w:val="22"/>
          <w:szCs w:val="22"/>
        </w:rPr>
        <w:t>“no se me proporciono información, en el caso del año 2016 y 2017 ya se realizo la Fiscalización Superior de las Cuentas Públicas del Municipio y Sistema DIF; por lo tanto se me debería proporcionar la información y no clasificarla como reservada.” (Sic)</w:t>
      </w:r>
    </w:p>
    <w:p w:rsidR="00695511" w:rsidRPr="00AF002B" w:rsidRDefault="00695511" w:rsidP="00695511">
      <w:pPr>
        <w:spacing w:before="240" w:after="240" w:line="360" w:lineRule="auto"/>
        <w:ind w:left="851" w:right="899"/>
        <w:jc w:val="both"/>
        <w:rPr>
          <w:rFonts w:ascii="Palatino Linotype" w:hAnsi="Palatino Linotype" w:cs="Arial"/>
          <w:b/>
          <w:bCs/>
          <w:spacing w:val="-20"/>
        </w:rPr>
      </w:pPr>
      <w:r w:rsidRPr="00AF002B">
        <w:rPr>
          <w:rFonts w:ascii="Palatino Linotype" w:hAnsi="Palatino Linotype"/>
          <w:b/>
          <w:spacing w:val="-20"/>
        </w:rPr>
        <w:t>03068</w:t>
      </w:r>
      <w:r w:rsidRPr="00AF002B">
        <w:rPr>
          <w:rFonts w:ascii="Palatino Linotype" w:hAnsi="Palatino Linotype" w:cs="Arial"/>
          <w:b/>
          <w:bCs/>
          <w:spacing w:val="-20"/>
        </w:rPr>
        <w:t>/INFOEM/IP/RR/2018</w:t>
      </w:r>
    </w:p>
    <w:p w:rsidR="00695511" w:rsidRPr="00AF002B" w:rsidRDefault="00695511" w:rsidP="00695511">
      <w:pPr>
        <w:ind w:left="851" w:right="902"/>
        <w:jc w:val="both"/>
        <w:rPr>
          <w:rFonts w:ascii="Palatino Linotype" w:hAnsi="Palatino Linotype"/>
          <w:i/>
          <w:color w:val="000000"/>
          <w:sz w:val="22"/>
          <w:szCs w:val="22"/>
        </w:rPr>
      </w:pPr>
      <w:r w:rsidRPr="00AF002B">
        <w:rPr>
          <w:rFonts w:ascii="Palatino Linotype" w:hAnsi="Palatino Linotype"/>
          <w:i/>
          <w:color w:val="000000"/>
          <w:sz w:val="22"/>
          <w:szCs w:val="22"/>
        </w:rPr>
        <w:t>“no se me proporciono información, en el caso del año 2016 y 2017 ya se realizo la Fiscalización Superior de las Cuentas Públicas del Municipio y Sistema DIF; por lo tanto se me debería proporcionar la información y no clasificarla como reservada.” (Sic)</w:t>
      </w:r>
    </w:p>
    <w:p w:rsidR="00695511" w:rsidRPr="00AF002B" w:rsidRDefault="00695511" w:rsidP="00695511">
      <w:pPr>
        <w:spacing w:before="240" w:after="240" w:line="360" w:lineRule="auto"/>
        <w:ind w:left="851" w:right="899"/>
        <w:jc w:val="both"/>
        <w:rPr>
          <w:rFonts w:ascii="Palatino Linotype" w:hAnsi="Palatino Linotype" w:cs="Arial"/>
          <w:b/>
          <w:bCs/>
          <w:spacing w:val="-20"/>
        </w:rPr>
      </w:pPr>
      <w:r w:rsidRPr="00AF002B">
        <w:rPr>
          <w:rFonts w:ascii="Palatino Linotype" w:hAnsi="Palatino Linotype"/>
          <w:b/>
          <w:spacing w:val="-20"/>
        </w:rPr>
        <w:t>03069</w:t>
      </w:r>
      <w:r w:rsidRPr="00AF002B">
        <w:rPr>
          <w:rFonts w:ascii="Palatino Linotype" w:hAnsi="Palatino Linotype" w:cs="Arial"/>
          <w:b/>
          <w:bCs/>
          <w:spacing w:val="-20"/>
        </w:rPr>
        <w:t>/INFOEM/IP/RR/2018</w:t>
      </w:r>
    </w:p>
    <w:p w:rsidR="00695511" w:rsidRPr="00AF002B" w:rsidRDefault="00695511" w:rsidP="00695511">
      <w:pPr>
        <w:ind w:left="851" w:right="902"/>
        <w:jc w:val="both"/>
        <w:rPr>
          <w:rFonts w:ascii="Palatino Linotype" w:hAnsi="Palatino Linotype"/>
          <w:i/>
          <w:color w:val="000000"/>
          <w:sz w:val="22"/>
          <w:szCs w:val="22"/>
        </w:rPr>
      </w:pPr>
      <w:r w:rsidRPr="00AF002B">
        <w:rPr>
          <w:rFonts w:ascii="Palatino Linotype" w:hAnsi="Palatino Linotype"/>
          <w:i/>
          <w:color w:val="000000"/>
          <w:sz w:val="22"/>
          <w:szCs w:val="22"/>
        </w:rPr>
        <w:t>“no se me proporciono la información completa.” (Sic)</w:t>
      </w:r>
    </w:p>
    <w:p w:rsidR="00D80E6E" w:rsidRPr="00AF002B" w:rsidRDefault="00D80E6E" w:rsidP="00D80E6E">
      <w:pPr>
        <w:pStyle w:val="Prrafodelista"/>
        <w:spacing w:before="240" w:after="240" w:line="360" w:lineRule="auto"/>
        <w:ind w:left="0"/>
        <w:contextualSpacing w:val="0"/>
        <w:jc w:val="both"/>
        <w:rPr>
          <w:rFonts w:ascii="Palatino Linotype" w:hAnsi="Palatino Linotype" w:cs="Arial"/>
          <w:lang w:val="es-ES_tradnl"/>
        </w:rPr>
      </w:pPr>
      <w:r w:rsidRPr="00AF002B">
        <w:rPr>
          <w:rFonts w:ascii="Palatino Linotype" w:hAnsi="Palatino Linotype" w:cs="Arial"/>
          <w:b/>
          <w:sz w:val="28"/>
          <w:szCs w:val="28"/>
        </w:rPr>
        <w:t>V</w:t>
      </w:r>
      <w:r w:rsidR="00695511" w:rsidRPr="00AF002B">
        <w:rPr>
          <w:rFonts w:ascii="Palatino Linotype" w:hAnsi="Palatino Linotype" w:cs="Arial"/>
          <w:b/>
          <w:sz w:val="28"/>
          <w:szCs w:val="28"/>
        </w:rPr>
        <w:t>I</w:t>
      </w:r>
      <w:r w:rsidRPr="00AF002B">
        <w:rPr>
          <w:rFonts w:ascii="Palatino Linotype" w:hAnsi="Palatino Linotype" w:cs="Arial"/>
          <w:b/>
          <w:sz w:val="28"/>
          <w:szCs w:val="28"/>
        </w:rPr>
        <w:t>.</w:t>
      </w:r>
      <w:r w:rsidRPr="00AF002B">
        <w:rPr>
          <w:rFonts w:ascii="Palatino Linotype" w:hAnsi="Palatino Linotype" w:cs="Arial"/>
        </w:rPr>
        <w:t xml:space="preserve"> El </w:t>
      </w:r>
      <w:r w:rsidR="00695511" w:rsidRPr="00AF002B">
        <w:rPr>
          <w:rFonts w:ascii="Palatino Linotype" w:hAnsi="Palatino Linotype"/>
        </w:rPr>
        <w:t xml:space="preserve">veintisiete </w:t>
      </w:r>
      <w:r w:rsidRPr="00AF002B">
        <w:rPr>
          <w:rFonts w:ascii="Palatino Linotype" w:hAnsi="Palatino Linotype"/>
        </w:rPr>
        <w:t>de agosto de dos mil dieciocho</w:t>
      </w:r>
      <w:r w:rsidRPr="00AF002B">
        <w:rPr>
          <w:rFonts w:ascii="Palatino Linotype" w:hAnsi="Palatino Linotype" w:cs="Arial"/>
        </w:rPr>
        <w:t xml:space="preserve">, los </w:t>
      </w:r>
      <w:r w:rsidRPr="00AF002B">
        <w:rPr>
          <w:rFonts w:ascii="Palatino Linotype" w:hAnsi="Palatino Linotype" w:cs="Arial"/>
          <w:lang w:val="es-ES_tradnl"/>
        </w:rPr>
        <w:t>recursos de que</w:t>
      </w:r>
      <w:r w:rsidRPr="00AF002B">
        <w:rPr>
          <w:rFonts w:ascii="Palatino Linotype" w:hAnsi="Palatino Linotype" w:cs="Arial"/>
        </w:rPr>
        <w:t xml:space="preserve"> se trata</w:t>
      </w:r>
      <w:r w:rsidRPr="00AF002B">
        <w:rPr>
          <w:rFonts w:ascii="Palatino Linotype" w:hAnsi="Palatino Linotype" w:cs="Arial"/>
          <w:lang w:val="es-ES_tradnl"/>
        </w:rPr>
        <w:t xml:space="preserve"> se enviaron electrónicamente al Instituto de </w:t>
      </w:r>
      <w:r w:rsidRPr="00AF002B">
        <w:rPr>
          <w:rFonts w:ascii="Palatino Linotype" w:eastAsia="Arial Unicode MS" w:hAnsi="Palatino Linotype" w:cs="Arial"/>
        </w:rPr>
        <w:t>Transparencia</w:t>
      </w:r>
      <w:r w:rsidRPr="00AF002B">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AF002B">
        <w:rPr>
          <w:rFonts w:ascii="Palatino Linotype" w:hAnsi="Palatino Linotype"/>
        </w:rPr>
        <w:t>Ley de Transparencia y Acceso a la Información Pública del Estado de México y Municipios</w:t>
      </w:r>
      <w:r w:rsidRPr="00AF002B">
        <w:rPr>
          <w:rFonts w:ascii="Palatino Linotype" w:hAnsi="Palatino Linotype" w:cs="Arial"/>
          <w:lang w:val="es-ES_tradnl"/>
        </w:rPr>
        <w:t>, se turnaron</w:t>
      </w:r>
      <w:r w:rsidRPr="00AF002B">
        <w:rPr>
          <w:rFonts w:ascii="Palatino Linotype" w:hAnsi="Palatino Linotype"/>
        </w:rPr>
        <w:t xml:space="preserve"> los </w:t>
      </w:r>
      <w:r w:rsidRPr="00AF002B">
        <w:rPr>
          <w:rFonts w:ascii="Palatino Linotype" w:hAnsi="Palatino Linotype" w:cs="Arial"/>
          <w:lang w:val="es-ES_tradnl"/>
        </w:rPr>
        <w:t>recursos</w:t>
      </w:r>
      <w:r w:rsidRPr="00AF002B">
        <w:rPr>
          <w:rFonts w:ascii="Palatino Linotype" w:hAnsi="Palatino Linotype" w:cs="Arial"/>
          <w:szCs w:val="20"/>
        </w:rPr>
        <w:t xml:space="preserve"> de revisión </w:t>
      </w:r>
      <w:r w:rsidR="00695511" w:rsidRPr="00AF002B">
        <w:rPr>
          <w:rFonts w:ascii="Palatino Linotype" w:hAnsi="Palatino Linotype"/>
          <w:b/>
          <w:spacing w:val="-20"/>
        </w:rPr>
        <w:t>03062</w:t>
      </w:r>
      <w:r w:rsidR="00695511" w:rsidRPr="00AF002B">
        <w:rPr>
          <w:rFonts w:ascii="Palatino Linotype" w:hAnsi="Palatino Linotype" w:cs="Arial"/>
          <w:b/>
          <w:bCs/>
          <w:spacing w:val="-20"/>
        </w:rPr>
        <w:t xml:space="preserve">/INFOEM/IP/RR/2018, </w:t>
      </w:r>
      <w:r w:rsidR="00695511" w:rsidRPr="00AF002B">
        <w:rPr>
          <w:rFonts w:ascii="Palatino Linotype" w:hAnsi="Palatino Linotype"/>
          <w:b/>
          <w:spacing w:val="-20"/>
        </w:rPr>
        <w:t>03063</w:t>
      </w:r>
      <w:r w:rsidR="00695511" w:rsidRPr="00AF002B">
        <w:rPr>
          <w:rFonts w:ascii="Palatino Linotype" w:hAnsi="Palatino Linotype" w:cs="Arial"/>
          <w:b/>
          <w:bCs/>
          <w:spacing w:val="-20"/>
        </w:rPr>
        <w:t xml:space="preserve">/INFOEM/IP/RR/2018, </w:t>
      </w:r>
      <w:r w:rsidR="00695511" w:rsidRPr="00AF002B">
        <w:rPr>
          <w:rFonts w:ascii="Palatino Linotype" w:hAnsi="Palatino Linotype"/>
          <w:b/>
          <w:spacing w:val="-20"/>
        </w:rPr>
        <w:t>03064</w:t>
      </w:r>
      <w:r w:rsidR="00695511" w:rsidRPr="00AF002B">
        <w:rPr>
          <w:rFonts w:ascii="Palatino Linotype" w:hAnsi="Palatino Linotype" w:cs="Arial"/>
          <w:b/>
          <w:bCs/>
          <w:spacing w:val="-20"/>
        </w:rPr>
        <w:t xml:space="preserve">/INFOEM/IP/RR/2018, </w:t>
      </w:r>
      <w:r w:rsidR="00695511" w:rsidRPr="00AF002B">
        <w:rPr>
          <w:rFonts w:ascii="Palatino Linotype" w:hAnsi="Palatino Linotype"/>
          <w:b/>
          <w:spacing w:val="-20"/>
        </w:rPr>
        <w:t>03065</w:t>
      </w:r>
      <w:r w:rsidR="00695511" w:rsidRPr="00AF002B">
        <w:rPr>
          <w:rFonts w:ascii="Palatino Linotype" w:hAnsi="Palatino Linotype" w:cs="Arial"/>
          <w:b/>
          <w:bCs/>
          <w:spacing w:val="-20"/>
        </w:rPr>
        <w:t xml:space="preserve">/INFOEM/IP/RR/2018, </w:t>
      </w:r>
      <w:r w:rsidR="00695511" w:rsidRPr="00AF002B">
        <w:rPr>
          <w:rFonts w:ascii="Palatino Linotype" w:hAnsi="Palatino Linotype"/>
          <w:b/>
          <w:spacing w:val="-20"/>
        </w:rPr>
        <w:t>03066/</w:t>
      </w:r>
      <w:r w:rsidR="00695511" w:rsidRPr="00AF002B">
        <w:rPr>
          <w:rFonts w:ascii="Palatino Linotype" w:hAnsi="Palatino Linotype" w:cs="Arial"/>
          <w:b/>
          <w:bCs/>
          <w:spacing w:val="-20"/>
        </w:rPr>
        <w:t xml:space="preserve">INFOEM/IP/RR/2018, </w:t>
      </w:r>
      <w:r w:rsidR="00695511" w:rsidRPr="00AF002B">
        <w:rPr>
          <w:rFonts w:ascii="Palatino Linotype" w:hAnsi="Palatino Linotype"/>
          <w:b/>
          <w:spacing w:val="-20"/>
        </w:rPr>
        <w:t>03067</w:t>
      </w:r>
      <w:r w:rsidR="00695511" w:rsidRPr="00AF002B">
        <w:rPr>
          <w:rFonts w:ascii="Palatino Linotype" w:hAnsi="Palatino Linotype" w:cs="Arial"/>
          <w:b/>
          <w:bCs/>
          <w:spacing w:val="-20"/>
        </w:rPr>
        <w:t>/INFOEM/IP/RR/2018</w:t>
      </w:r>
      <w:r w:rsidR="00695511" w:rsidRPr="00AF002B">
        <w:rPr>
          <w:rFonts w:ascii="Palatino Linotype" w:hAnsi="Palatino Linotype"/>
        </w:rPr>
        <w:t xml:space="preserve">, </w:t>
      </w:r>
      <w:r w:rsidR="00695511" w:rsidRPr="00AF002B">
        <w:rPr>
          <w:rFonts w:ascii="Palatino Linotype" w:hAnsi="Palatino Linotype"/>
          <w:b/>
          <w:spacing w:val="-20"/>
        </w:rPr>
        <w:t>03068</w:t>
      </w:r>
      <w:r w:rsidR="00695511" w:rsidRPr="00AF002B">
        <w:rPr>
          <w:rFonts w:ascii="Palatino Linotype" w:hAnsi="Palatino Linotype" w:cs="Arial"/>
          <w:b/>
          <w:bCs/>
          <w:spacing w:val="-20"/>
        </w:rPr>
        <w:t xml:space="preserve">/INFOEM/IP/RR/2018   </w:t>
      </w:r>
      <w:r w:rsidR="00695511" w:rsidRPr="00AF002B">
        <w:rPr>
          <w:rFonts w:ascii="Palatino Linotype" w:hAnsi="Palatino Linotype" w:cs="Arial"/>
          <w:bCs/>
          <w:spacing w:val="-20"/>
        </w:rPr>
        <w:t>y</w:t>
      </w:r>
      <w:r w:rsidR="00695511" w:rsidRPr="00AF002B">
        <w:rPr>
          <w:rFonts w:ascii="Palatino Linotype" w:hAnsi="Palatino Linotype" w:cs="Arial"/>
          <w:b/>
          <w:bCs/>
          <w:spacing w:val="-20"/>
        </w:rPr>
        <w:t xml:space="preserve">   </w:t>
      </w:r>
      <w:r w:rsidR="00695511" w:rsidRPr="00AF002B">
        <w:rPr>
          <w:rFonts w:ascii="Palatino Linotype" w:hAnsi="Palatino Linotype"/>
          <w:b/>
          <w:spacing w:val="-20"/>
        </w:rPr>
        <w:t>03069</w:t>
      </w:r>
      <w:r w:rsidR="00695511" w:rsidRPr="00AF002B">
        <w:rPr>
          <w:rFonts w:ascii="Palatino Linotype" w:hAnsi="Palatino Linotype" w:cs="Arial"/>
          <w:b/>
          <w:bCs/>
          <w:spacing w:val="-20"/>
        </w:rPr>
        <w:t xml:space="preserve">/INFOEM/IP/RR/2018, </w:t>
      </w:r>
      <w:r w:rsidRPr="00AF002B">
        <w:rPr>
          <w:rFonts w:ascii="Palatino Linotype" w:hAnsi="Palatino Linotype" w:cs="Arial"/>
          <w:lang w:val="es-ES_tradnl"/>
        </w:rPr>
        <w:t>a través del</w:t>
      </w:r>
      <w:r w:rsidRPr="00AF002B">
        <w:rPr>
          <w:rFonts w:ascii="Palatino Linotype" w:eastAsia="Arial Unicode MS" w:hAnsi="Palatino Linotype" w:cs="Arial"/>
          <w:lang w:val="es-ES_tradnl"/>
        </w:rPr>
        <w:t xml:space="preserve"> </w:t>
      </w:r>
      <w:r w:rsidRPr="00AF002B">
        <w:rPr>
          <w:rFonts w:ascii="Palatino Linotype" w:eastAsia="Arial Unicode MS" w:hAnsi="Palatino Linotype" w:cs="Arial"/>
          <w:b/>
          <w:lang w:val="es-ES_tradnl"/>
        </w:rPr>
        <w:t>SAIMEX</w:t>
      </w:r>
      <w:r w:rsidRPr="00AF002B">
        <w:rPr>
          <w:rFonts w:ascii="Palatino Linotype" w:hAnsi="Palatino Linotype"/>
        </w:rPr>
        <w:t xml:space="preserve">, a los </w:t>
      </w:r>
      <w:r w:rsidRPr="00AF002B">
        <w:rPr>
          <w:rFonts w:ascii="Palatino Linotype" w:hAnsi="Palatino Linotype" w:cs="Arial"/>
          <w:lang w:val="es-ES_tradnl"/>
        </w:rPr>
        <w:t xml:space="preserve">Comisionados </w:t>
      </w:r>
      <w:r w:rsidRPr="00AF002B">
        <w:rPr>
          <w:rFonts w:ascii="Palatino Linotype" w:hAnsi="Palatino Linotype" w:cs="Arial"/>
          <w:b/>
          <w:lang w:val="es-ES_tradnl"/>
        </w:rPr>
        <w:t xml:space="preserve">EVA ABAID YAPUR, JOSÉ GUADALUPE LUNA HERNÁNDEZ, </w:t>
      </w:r>
      <w:r w:rsidRPr="00AF002B">
        <w:rPr>
          <w:rFonts w:ascii="Palatino Linotype" w:hAnsi="Palatino Linotype" w:cs="Arial"/>
          <w:b/>
          <w:lang w:val="es-ES_tradnl"/>
        </w:rPr>
        <w:lastRenderedPageBreak/>
        <w:t xml:space="preserve">JAVIER MARTÍNEZ CRUZ </w:t>
      </w:r>
      <w:r w:rsidRPr="00AF002B">
        <w:rPr>
          <w:rFonts w:ascii="Palatino Linotype" w:hAnsi="Palatino Linotype" w:cs="Arial"/>
          <w:lang w:val="es-ES_tradnl"/>
        </w:rPr>
        <w:t>y a la Comisionada Presidenta</w:t>
      </w:r>
      <w:r w:rsidRPr="00AF002B">
        <w:rPr>
          <w:rFonts w:ascii="Palatino Linotype" w:hAnsi="Palatino Linotype" w:cs="Arial"/>
          <w:b/>
          <w:lang w:val="es-ES_tradnl"/>
        </w:rPr>
        <w:t xml:space="preserve"> ZULEMA MARTÍNEZ SÁNCHEZ, </w:t>
      </w:r>
      <w:r w:rsidRPr="00AF002B">
        <w:rPr>
          <w:rFonts w:ascii="Palatino Linotype" w:hAnsi="Palatino Linotype" w:cs="Arial"/>
          <w:lang w:val="es-ES_tradnl"/>
        </w:rPr>
        <w:t>respectivamente, a efecto de que decretarán su admisión o desechamiento.</w:t>
      </w:r>
    </w:p>
    <w:p w:rsidR="00D80E6E" w:rsidRPr="00AF002B" w:rsidRDefault="00D80E6E" w:rsidP="00D80E6E">
      <w:pPr>
        <w:pStyle w:val="Prrafodelista"/>
        <w:spacing w:before="240" w:after="240" w:line="360" w:lineRule="auto"/>
        <w:ind w:left="0"/>
        <w:contextualSpacing w:val="0"/>
        <w:jc w:val="both"/>
        <w:rPr>
          <w:rFonts w:ascii="Palatino Linotype" w:hAnsi="Palatino Linotype" w:cs="Arial"/>
        </w:rPr>
      </w:pPr>
      <w:r w:rsidRPr="00AF002B">
        <w:rPr>
          <w:rFonts w:ascii="Palatino Linotype" w:hAnsi="Palatino Linotype" w:cs="Arial"/>
          <w:b/>
          <w:sz w:val="28"/>
          <w:szCs w:val="28"/>
        </w:rPr>
        <w:t>V</w:t>
      </w:r>
      <w:r w:rsidR="00E81899" w:rsidRPr="00AF002B">
        <w:rPr>
          <w:rFonts w:ascii="Palatino Linotype" w:hAnsi="Palatino Linotype" w:cs="Arial"/>
          <w:b/>
          <w:sz w:val="28"/>
          <w:szCs w:val="28"/>
        </w:rPr>
        <w:t>I</w:t>
      </w:r>
      <w:r w:rsidRPr="00AF002B">
        <w:rPr>
          <w:rFonts w:ascii="Palatino Linotype" w:hAnsi="Palatino Linotype" w:cs="Arial"/>
          <w:b/>
          <w:sz w:val="28"/>
          <w:szCs w:val="28"/>
        </w:rPr>
        <w:t>I.</w:t>
      </w:r>
      <w:r w:rsidRPr="00AF002B">
        <w:rPr>
          <w:rFonts w:ascii="Palatino Linotype" w:hAnsi="Palatino Linotype" w:cs="Arial"/>
        </w:rPr>
        <w:t xml:space="preserve"> En </w:t>
      </w:r>
      <w:r w:rsidR="00E81899" w:rsidRPr="00AF002B">
        <w:rPr>
          <w:rFonts w:ascii="Palatino Linotype" w:hAnsi="Palatino Linotype" w:cs="Arial"/>
        </w:rPr>
        <w:t xml:space="preserve">fecha treinta y uno de </w:t>
      </w:r>
      <w:r w:rsidRPr="00AF002B">
        <w:rPr>
          <w:rFonts w:ascii="Palatino Linotype" w:hAnsi="Palatino Linotype" w:cs="Arial"/>
        </w:rPr>
        <w:t xml:space="preserve">agosto de dos mil dieciocho, cada uno de los Comisionados Ponentes, atento a lo dispuesto en el </w:t>
      </w:r>
      <w:r w:rsidRPr="00AF002B">
        <w:rPr>
          <w:rFonts w:ascii="Palatino Linotype" w:hAnsi="Palatino Linotype" w:cs="Arial"/>
          <w:lang w:val="es-ES_tradnl"/>
        </w:rPr>
        <w:t>artículo</w:t>
      </w:r>
      <w:r w:rsidRPr="00AF002B">
        <w:rPr>
          <w:rFonts w:ascii="Palatino Linotype" w:hAnsi="Palatino Linotype" w:cs="Arial"/>
        </w:rPr>
        <w:t xml:space="preserve"> 185, fracciones I, II y IV </w:t>
      </w:r>
      <w:r w:rsidRPr="00AF002B">
        <w:rPr>
          <w:rFonts w:ascii="Palatino Linotype" w:hAnsi="Palatino Linotype" w:cs="Arial"/>
          <w:lang w:val="es-ES_tradnl"/>
        </w:rPr>
        <w:t xml:space="preserve">de la </w:t>
      </w:r>
      <w:r w:rsidRPr="00AF002B">
        <w:rPr>
          <w:rFonts w:ascii="Palatino Linotype" w:hAnsi="Palatino Linotype"/>
        </w:rPr>
        <w:t>Ley de Transparencia y Acceso a la Información Pública del Estado de México y Municipios, a</w:t>
      </w:r>
      <w:r w:rsidRPr="00AF002B">
        <w:rPr>
          <w:rFonts w:ascii="Palatino Linotype" w:hAnsi="Palatino Linotype" w:cs="Arial"/>
        </w:rPr>
        <w:t>cordó, la admisión a trámite de los referidos recursos de revisión, así como la integración de los expedientes respectivos, mismos que se puso a disposición de las partes, para que en un plazo máximo de siete días hábiles, realizarán manifestaciones y ofrecieran las pruebas y alegatos que a su derecho conviniera o exhibieran el informe justificado, según fuera el caso.</w:t>
      </w:r>
    </w:p>
    <w:p w:rsidR="00D80E6E" w:rsidRPr="00AF002B" w:rsidRDefault="00D80E6E" w:rsidP="00D80E6E">
      <w:pPr>
        <w:pStyle w:val="Prrafodelista"/>
        <w:spacing w:before="240" w:after="240" w:line="360" w:lineRule="auto"/>
        <w:ind w:left="0"/>
        <w:contextualSpacing w:val="0"/>
        <w:jc w:val="both"/>
        <w:rPr>
          <w:rFonts w:ascii="Palatino Linotype" w:hAnsi="Palatino Linotype"/>
        </w:rPr>
      </w:pPr>
      <w:r w:rsidRPr="00AF002B">
        <w:rPr>
          <w:rFonts w:ascii="Palatino Linotype" w:hAnsi="Palatino Linotype" w:cs="Arial"/>
          <w:b/>
          <w:sz w:val="28"/>
          <w:szCs w:val="28"/>
          <w:lang w:val="es-ES_tradnl"/>
        </w:rPr>
        <w:t>VI</w:t>
      </w:r>
      <w:r w:rsidR="00E81899" w:rsidRPr="00AF002B">
        <w:rPr>
          <w:rFonts w:ascii="Palatino Linotype" w:hAnsi="Palatino Linotype" w:cs="Arial"/>
          <w:b/>
          <w:sz w:val="28"/>
          <w:szCs w:val="28"/>
          <w:lang w:val="es-ES_tradnl"/>
        </w:rPr>
        <w:t>I</w:t>
      </w:r>
      <w:r w:rsidRPr="00AF002B">
        <w:rPr>
          <w:rFonts w:ascii="Palatino Linotype" w:hAnsi="Palatino Linotype" w:cs="Arial"/>
          <w:b/>
          <w:sz w:val="28"/>
          <w:szCs w:val="28"/>
          <w:lang w:val="es-ES_tradnl"/>
        </w:rPr>
        <w:t>I.</w:t>
      </w:r>
      <w:r w:rsidRPr="00AF002B">
        <w:rPr>
          <w:rFonts w:ascii="Palatino Linotype" w:hAnsi="Palatino Linotype" w:cs="Arial"/>
          <w:lang w:val="es-ES_tradnl"/>
        </w:rPr>
        <w:t xml:space="preserve"> Por economía procesal y </w:t>
      </w:r>
      <w:r w:rsidRPr="00AF002B">
        <w:rPr>
          <w:rFonts w:ascii="Palatino Linotype" w:hAnsi="Palatino Linotype" w:cs="Arial"/>
        </w:rPr>
        <w:t xml:space="preserve">con la finalidad de evitar resoluciones contradictorias, en </w:t>
      </w:r>
      <w:r w:rsidRPr="00AF002B">
        <w:rPr>
          <w:rFonts w:ascii="Palatino Linotype" w:hAnsi="Palatino Linotype"/>
        </w:rPr>
        <w:t xml:space="preserve">la </w:t>
      </w:r>
      <w:r w:rsidR="00E81899" w:rsidRPr="00AF002B">
        <w:rPr>
          <w:rFonts w:ascii="Palatino Linotype" w:hAnsi="Palatino Linotype"/>
        </w:rPr>
        <w:t>Trigésima Segunda</w:t>
      </w:r>
      <w:r w:rsidRPr="00AF002B">
        <w:rPr>
          <w:rFonts w:ascii="Palatino Linotype" w:hAnsi="Palatino Linotype"/>
        </w:rPr>
        <w:t xml:space="preserve"> Sesión Ordinaria de fecha </w:t>
      </w:r>
      <w:r w:rsidR="007F73EF" w:rsidRPr="00AF002B">
        <w:rPr>
          <w:rFonts w:ascii="Palatino Linotype" w:hAnsi="Palatino Linotype"/>
        </w:rPr>
        <w:t xml:space="preserve">cinco de septiembre </w:t>
      </w:r>
      <w:r w:rsidRPr="00AF002B">
        <w:rPr>
          <w:rFonts w:ascii="Palatino Linotype" w:hAnsi="Palatino Linotype"/>
        </w:rPr>
        <w:t xml:space="preserve">de dos mil dieciocho, el Pleno de este Instituto </w:t>
      </w:r>
      <w:r w:rsidRPr="00AF002B">
        <w:rPr>
          <w:rFonts w:ascii="Palatino Linotype" w:hAnsi="Palatino Linotype" w:cs="Arial"/>
        </w:rPr>
        <w:t xml:space="preserve">determinó </w:t>
      </w:r>
      <w:r w:rsidRPr="00AF002B">
        <w:rPr>
          <w:rFonts w:ascii="Palatino Linotype" w:hAnsi="Palatino Linotype"/>
        </w:rPr>
        <w:t xml:space="preserve">acumular los recursos de revisión </w:t>
      </w:r>
      <w:r w:rsidR="007F73EF" w:rsidRPr="00AF002B">
        <w:rPr>
          <w:rFonts w:ascii="Palatino Linotype" w:hAnsi="Palatino Linotype"/>
          <w:b/>
          <w:spacing w:val="-20"/>
        </w:rPr>
        <w:t>03063</w:t>
      </w:r>
      <w:r w:rsidR="007F73EF" w:rsidRPr="00AF002B">
        <w:rPr>
          <w:rFonts w:ascii="Palatino Linotype" w:hAnsi="Palatino Linotype" w:cs="Arial"/>
          <w:b/>
          <w:bCs/>
          <w:spacing w:val="-20"/>
        </w:rPr>
        <w:t xml:space="preserve">/INFOEM/IP/RR/2018, </w:t>
      </w:r>
      <w:r w:rsidR="007F73EF" w:rsidRPr="00AF002B">
        <w:rPr>
          <w:rFonts w:ascii="Palatino Linotype" w:hAnsi="Palatino Linotype"/>
          <w:b/>
          <w:spacing w:val="-20"/>
        </w:rPr>
        <w:t>03064</w:t>
      </w:r>
      <w:r w:rsidR="007F73EF" w:rsidRPr="00AF002B">
        <w:rPr>
          <w:rFonts w:ascii="Palatino Linotype" w:hAnsi="Palatino Linotype" w:cs="Arial"/>
          <w:b/>
          <w:bCs/>
          <w:spacing w:val="-20"/>
        </w:rPr>
        <w:t xml:space="preserve">/INFOEM/IP/RR/2018, </w:t>
      </w:r>
      <w:r w:rsidR="007F73EF" w:rsidRPr="00AF002B">
        <w:rPr>
          <w:rFonts w:ascii="Palatino Linotype" w:hAnsi="Palatino Linotype"/>
          <w:b/>
          <w:spacing w:val="-20"/>
        </w:rPr>
        <w:t>03065</w:t>
      </w:r>
      <w:r w:rsidR="007F73EF" w:rsidRPr="00AF002B">
        <w:rPr>
          <w:rFonts w:ascii="Palatino Linotype" w:hAnsi="Palatino Linotype" w:cs="Arial"/>
          <w:b/>
          <w:bCs/>
          <w:spacing w:val="-20"/>
        </w:rPr>
        <w:t xml:space="preserve">/INFOEM/IP/RR/2018, </w:t>
      </w:r>
      <w:r w:rsidR="007F73EF" w:rsidRPr="00AF002B">
        <w:rPr>
          <w:rFonts w:ascii="Palatino Linotype" w:hAnsi="Palatino Linotype"/>
          <w:b/>
          <w:spacing w:val="-20"/>
        </w:rPr>
        <w:t>03066/</w:t>
      </w:r>
      <w:r w:rsidR="007F73EF" w:rsidRPr="00AF002B">
        <w:rPr>
          <w:rFonts w:ascii="Palatino Linotype" w:hAnsi="Palatino Linotype" w:cs="Arial"/>
          <w:b/>
          <w:bCs/>
          <w:spacing w:val="-20"/>
        </w:rPr>
        <w:t xml:space="preserve">INFOEM/IP/RR/2018, </w:t>
      </w:r>
      <w:r w:rsidR="007F73EF" w:rsidRPr="00AF002B">
        <w:rPr>
          <w:rFonts w:ascii="Palatino Linotype" w:hAnsi="Palatino Linotype"/>
          <w:b/>
          <w:spacing w:val="-20"/>
        </w:rPr>
        <w:t>03067</w:t>
      </w:r>
      <w:r w:rsidR="007F73EF" w:rsidRPr="00AF002B">
        <w:rPr>
          <w:rFonts w:ascii="Palatino Linotype" w:hAnsi="Palatino Linotype" w:cs="Arial"/>
          <w:b/>
          <w:bCs/>
          <w:spacing w:val="-20"/>
        </w:rPr>
        <w:t>/INFOEM/IP/RR/2018</w:t>
      </w:r>
      <w:r w:rsidR="007F73EF" w:rsidRPr="00AF002B">
        <w:rPr>
          <w:rFonts w:ascii="Palatino Linotype" w:hAnsi="Palatino Linotype"/>
        </w:rPr>
        <w:t xml:space="preserve">, </w:t>
      </w:r>
      <w:r w:rsidR="007F73EF" w:rsidRPr="00AF002B">
        <w:rPr>
          <w:rFonts w:ascii="Palatino Linotype" w:hAnsi="Palatino Linotype"/>
          <w:b/>
          <w:spacing w:val="-20"/>
        </w:rPr>
        <w:t>03068</w:t>
      </w:r>
      <w:r w:rsidR="007F73EF" w:rsidRPr="00AF002B">
        <w:rPr>
          <w:rFonts w:ascii="Palatino Linotype" w:hAnsi="Palatino Linotype" w:cs="Arial"/>
          <w:b/>
          <w:bCs/>
          <w:spacing w:val="-20"/>
        </w:rPr>
        <w:t xml:space="preserve">/INFOEM/IP/RR/2018 </w:t>
      </w:r>
      <w:r w:rsidR="007F73EF" w:rsidRPr="00AF002B">
        <w:rPr>
          <w:rFonts w:ascii="Palatino Linotype" w:hAnsi="Palatino Linotype" w:cs="Arial"/>
          <w:bCs/>
          <w:spacing w:val="-20"/>
        </w:rPr>
        <w:t>y</w:t>
      </w:r>
      <w:r w:rsidR="007F73EF" w:rsidRPr="00AF002B">
        <w:rPr>
          <w:rFonts w:ascii="Palatino Linotype" w:hAnsi="Palatino Linotype" w:cs="Arial"/>
          <w:b/>
          <w:bCs/>
          <w:spacing w:val="-20"/>
        </w:rPr>
        <w:t xml:space="preserve"> </w:t>
      </w:r>
      <w:r w:rsidR="007F73EF" w:rsidRPr="00AF002B">
        <w:rPr>
          <w:rFonts w:ascii="Palatino Linotype" w:hAnsi="Palatino Linotype"/>
          <w:b/>
          <w:spacing w:val="-20"/>
        </w:rPr>
        <w:t>03069</w:t>
      </w:r>
      <w:r w:rsidR="007F73EF" w:rsidRPr="00AF002B">
        <w:rPr>
          <w:rFonts w:ascii="Palatino Linotype" w:hAnsi="Palatino Linotype" w:cs="Arial"/>
          <w:b/>
          <w:bCs/>
          <w:spacing w:val="-20"/>
        </w:rPr>
        <w:t xml:space="preserve">/INFOEM/IP/RR/2018 </w:t>
      </w:r>
      <w:r w:rsidR="007F73EF" w:rsidRPr="00AF002B">
        <w:rPr>
          <w:rFonts w:ascii="Palatino Linotype" w:hAnsi="Palatino Linotype"/>
        </w:rPr>
        <w:t>al diverso</w:t>
      </w:r>
      <w:r w:rsidR="007F73EF" w:rsidRPr="00AF002B">
        <w:rPr>
          <w:rFonts w:ascii="Palatino Linotype" w:hAnsi="Palatino Linotype" w:cs="Arial"/>
          <w:bCs/>
          <w:spacing w:val="-20"/>
        </w:rPr>
        <w:t xml:space="preserve"> </w:t>
      </w:r>
      <w:r w:rsidR="007F73EF" w:rsidRPr="00AF002B">
        <w:rPr>
          <w:rFonts w:ascii="Palatino Linotype" w:hAnsi="Palatino Linotype"/>
          <w:b/>
          <w:spacing w:val="-20"/>
        </w:rPr>
        <w:t>03062</w:t>
      </w:r>
      <w:r w:rsidR="007F73EF" w:rsidRPr="00AF002B">
        <w:rPr>
          <w:rFonts w:ascii="Palatino Linotype" w:hAnsi="Palatino Linotype" w:cs="Arial"/>
          <w:b/>
          <w:bCs/>
          <w:spacing w:val="-20"/>
        </w:rPr>
        <w:t>/INFOEM/IP/RR/2018,</w:t>
      </w:r>
      <w:r w:rsidR="007F73EF" w:rsidRPr="00AF002B">
        <w:rPr>
          <w:rFonts w:ascii="Palatino Linotype" w:hAnsi="Palatino Linotype"/>
        </w:rPr>
        <w:t xml:space="preserve"> </w:t>
      </w:r>
      <w:r w:rsidRPr="00AF002B">
        <w:rPr>
          <w:rFonts w:ascii="Palatino Linotype" w:hAnsi="Palatino Linotype"/>
        </w:rPr>
        <w:t xml:space="preserve">acordando su resolución por parte de la Comisionada </w:t>
      </w:r>
      <w:r w:rsidRPr="00AF002B">
        <w:rPr>
          <w:rFonts w:ascii="Palatino Linotype" w:hAnsi="Palatino Linotype"/>
          <w:b/>
        </w:rPr>
        <w:t>EVA ABAID YAPUR</w:t>
      </w:r>
      <w:r w:rsidRPr="00AF002B">
        <w:rPr>
          <w:rFonts w:ascii="Palatino Linotype" w:hAnsi="Palatino Linotype" w:cs="Arial"/>
        </w:rPr>
        <w:t>.</w:t>
      </w:r>
    </w:p>
    <w:p w:rsidR="001B2189" w:rsidRPr="00AF002B" w:rsidRDefault="00D80E6E" w:rsidP="00D80E6E">
      <w:pPr>
        <w:pStyle w:val="Prrafodelista"/>
        <w:spacing w:before="240" w:after="240" w:line="360" w:lineRule="auto"/>
        <w:ind w:left="0"/>
        <w:contextualSpacing w:val="0"/>
        <w:jc w:val="both"/>
        <w:rPr>
          <w:rFonts w:ascii="Palatino Linotype" w:hAnsi="Palatino Linotype" w:cs="Arial"/>
          <w:lang w:val="es-ES_tradnl"/>
        </w:rPr>
      </w:pPr>
      <w:r w:rsidRPr="00AF002B">
        <w:rPr>
          <w:rFonts w:ascii="Palatino Linotype" w:hAnsi="Palatino Linotype" w:cs="Arial"/>
          <w:b/>
          <w:sz w:val="28"/>
          <w:szCs w:val="28"/>
        </w:rPr>
        <w:t>I</w:t>
      </w:r>
      <w:r w:rsidR="007F73EF" w:rsidRPr="00AF002B">
        <w:rPr>
          <w:rFonts w:ascii="Palatino Linotype" w:hAnsi="Palatino Linotype" w:cs="Arial"/>
          <w:b/>
          <w:sz w:val="28"/>
          <w:szCs w:val="28"/>
        </w:rPr>
        <w:t>X</w:t>
      </w:r>
      <w:r w:rsidRPr="00AF002B">
        <w:rPr>
          <w:rFonts w:ascii="Palatino Linotype" w:hAnsi="Palatino Linotype" w:cs="Arial"/>
          <w:b/>
          <w:sz w:val="28"/>
          <w:szCs w:val="28"/>
        </w:rPr>
        <w:t>.</w:t>
      </w:r>
      <w:r w:rsidRPr="00AF002B">
        <w:rPr>
          <w:rFonts w:ascii="Palatino Linotype" w:hAnsi="Palatino Linotype" w:cs="Arial"/>
        </w:rPr>
        <w:t xml:space="preserve"> De</w:t>
      </w:r>
      <w:r w:rsidRPr="00AF002B">
        <w:rPr>
          <w:rFonts w:ascii="Palatino Linotype" w:hAnsi="Palatino Linotype" w:cs="Arial"/>
          <w:lang w:val="es-ES_tradnl"/>
        </w:rPr>
        <w:t xml:space="preserve"> las constancias que obran en los expedientes electrónicos del </w:t>
      </w:r>
      <w:r w:rsidRPr="00AF002B">
        <w:rPr>
          <w:rFonts w:ascii="Palatino Linotype" w:hAnsi="Palatino Linotype" w:cs="Arial"/>
          <w:b/>
          <w:lang w:val="es-ES_tradnl"/>
        </w:rPr>
        <w:t>SAIMEX</w:t>
      </w:r>
      <w:r w:rsidRPr="00AF002B">
        <w:rPr>
          <w:rFonts w:ascii="Palatino Linotype" w:hAnsi="Palatino Linotype" w:cs="Arial"/>
          <w:lang w:val="es-ES_tradnl"/>
        </w:rPr>
        <w:t>, este Órgano Garante advierte que</w:t>
      </w:r>
      <w:r w:rsidRPr="00AF002B">
        <w:rPr>
          <w:rFonts w:ascii="Palatino Linotype" w:hAnsi="Palatino Linotype" w:cs="Arial"/>
          <w:b/>
          <w:lang w:val="es-ES_tradnl"/>
        </w:rPr>
        <w:t xml:space="preserve"> EL RECURRENTE</w:t>
      </w:r>
      <w:r w:rsidRPr="00AF002B">
        <w:rPr>
          <w:rFonts w:ascii="Palatino Linotype" w:hAnsi="Palatino Linotype" w:cs="Arial"/>
          <w:lang w:val="es-ES_tradnl"/>
        </w:rPr>
        <w:t xml:space="preserve"> no </w:t>
      </w:r>
      <w:r w:rsidRPr="00AF002B">
        <w:rPr>
          <w:rFonts w:ascii="Palatino Linotype" w:hAnsi="Palatino Linotype" w:cs="Arial"/>
        </w:rPr>
        <w:t>presentó</w:t>
      </w:r>
      <w:r w:rsidRPr="00AF002B">
        <w:rPr>
          <w:rFonts w:ascii="Palatino Linotype" w:hAnsi="Palatino Linotype" w:cs="Arial"/>
          <w:lang w:val="es-ES_tradnl"/>
        </w:rPr>
        <w:t xml:space="preserve"> manifestaciones y alegatos, ni ofreció los medios de prueba que a su derecho convinieran. Por su parte el </w:t>
      </w:r>
      <w:r w:rsidR="007F73EF" w:rsidRPr="00AF002B">
        <w:rPr>
          <w:rFonts w:ascii="Palatino Linotype" w:hAnsi="Palatino Linotype" w:cs="Arial"/>
          <w:lang w:val="es-ES_tradnl"/>
        </w:rPr>
        <w:t>once de s</w:t>
      </w:r>
      <w:r w:rsidRPr="00AF002B">
        <w:rPr>
          <w:rFonts w:ascii="Palatino Linotype" w:hAnsi="Palatino Linotype" w:cs="Arial"/>
          <w:lang w:val="es-ES_tradnl"/>
        </w:rPr>
        <w:t>eptiembre de dos mil dieciocho,</w:t>
      </w:r>
      <w:r w:rsidRPr="00AF002B">
        <w:rPr>
          <w:rFonts w:ascii="Palatino Linotype" w:hAnsi="Palatino Linotype" w:cs="Arial"/>
          <w:b/>
          <w:lang w:val="es-ES_tradnl"/>
        </w:rPr>
        <w:t xml:space="preserve"> EL SUJETO OBLIGADO</w:t>
      </w:r>
      <w:r w:rsidRPr="00AF002B">
        <w:rPr>
          <w:rFonts w:ascii="Palatino Linotype" w:hAnsi="Palatino Linotype" w:cs="Arial"/>
          <w:lang w:val="es-ES_tradnl"/>
        </w:rPr>
        <w:t xml:space="preserve"> exhibió los Informes Justificados correspondientes a cada uno de los recursos de revisión en </w:t>
      </w:r>
      <w:r w:rsidRPr="00AF002B">
        <w:rPr>
          <w:rFonts w:ascii="Palatino Linotype" w:hAnsi="Palatino Linotype" w:cs="Arial"/>
          <w:lang w:val="es-ES_tradnl"/>
        </w:rPr>
        <w:lastRenderedPageBreak/>
        <w:t>estudio,</w:t>
      </w:r>
      <w:r w:rsidR="001B2189" w:rsidRPr="00AF002B">
        <w:rPr>
          <w:rFonts w:ascii="Palatino Linotype" w:hAnsi="Palatino Linotype" w:cs="Arial"/>
          <w:lang w:val="es-ES_tradnl"/>
        </w:rPr>
        <w:t xml:space="preserve"> a través de cuales esencialmente ratificó sus respuestas y debido a su extensión se harán del conocimiento del solicitante al momento de notificar la presente resolución.</w:t>
      </w:r>
    </w:p>
    <w:p w:rsidR="00D80E6E" w:rsidRPr="00AF002B" w:rsidRDefault="00D80E6E" w:rsidP="00D80E6E">
      <w:pPr>
        <w:pStyle w:val="Prrafodelista"/>
        <w:spacing w:before="240" w:after="240" w:line="360" w:lineRule="auto"/>
        <w:ind w:left="0"/>
        <w:contextualSpacing w:val="0"/>
        <w:jc w:val="both"/>
        <w:rPr>
          <w:rFonts w:ascii="Palatino Linotype" w:hAnsi="Palatino Linotype"/>
        </w:rPr>
      </w:pPr>
      <w:r w:rsidRPr="00AF002B">
        <w:rPr>
          <w:rFonts w:ascii="Palatino Linotype" w:hAnsi="Palatino Linotype" w:cs="Arial"/>
          <w:b/>
          <w:sz w:val="28"/>
          <w:szCs w:val="28"/>
        </w:rPr>
        <w:t>X.</w:t>
      </w:r>
      <w:r w:rsidRPr="00AF002B">
        <w:rPr>
          <w:rFonts w:ascii="Palatino Linotype" w:hAnsi="Palatino Linotype" w:cs="Arial"/>
        </w:rPr>
        <w:t xml:space="preserve"> Una vez analizado el estado procesal que guardan los expedientes, en fecha </w:t>
      </w:r>
      <w:r w:rsidR="001B2189" w:rsidRPr="00AF002B">
        <w:rPr>
          <w:rFonts w:ascii="Palatino Linotype" w:hAnsi="Palatino Linotype" w:cs="Arial"/>
        </w:rPr>
        <w:t xml:space="preserve">trece </w:t>
      </w:r>
      <w:r w:rsidRPr="00AF002B">
        <w:rPr>
          <w:rFonts w:ascii="Palatino Linotype" w:hAnsi="Palatino Linotype" w:cs="Arial"/>
        </w:rPr>
        <w:t xml:space="preserve">de septiembre de </w:t>
      </w:r>
      <w:r w:rsidRPr="00AF002B">
        <w:rPr>
          <w:rFonts w:ascii="Palatino Linotype" w:hAnsi="Palatino Linotype"/>
        </w:rPr>
        <w:t>dos mil dieciocho</w:t>
      </w:r>
      <w:r w:rsidRPr="00AF002B">
        <w:rPr>
          <w:rFonts w:ascii="Palatino Linotype" w:hAnsi="Palatino Linotype" w:cs="Arial"/>
        </w:rPr>
        <w:t>, la Comisionada Ponente acordó el cierre de instrucción en los</w:t>
      </w:r>
      <w:r w:rsidRPr="00AF002B">
        <w:rPr>
          <w:rFonts w:ascii="Palatino Linotype" w:hAnsi="Palatino Linotype"/>
        </w:rPr>
        <w:t xml:space="preserve"> recursos de revisión </w:t>
      </w:r>
      <w:r w:rsidR="001B2189" w:rsidRPr="00AF002B">
        <w:rPr>
          <w:rFonts w:ascii="Palatino Linotype" w:hAnsi="Palatino Linotype"/>
          <w:b/>
          <w:spacing w:val="-20"/>
        </w:rPr>
        <w:t>03062</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03063</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03064</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03065</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03066/</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03067</w:t>
      </w:r>
      <w:r w:rsidR="001B2189" w:rsidRPr="00AF002B">
        <w:rPr>
          <w:rFonts w:ascii="Palatino Linotype" w:hAnsi="Palatino Linotype" w:cs="Arial"/>
          <w:b/>
          <w:bCs/>
          <w:spacing w:val="-20"/>
        </w:rPr>
        <w:t>/INFOEM/IP/RR/2018</w:t>
      </w:r>
      <w:r w:rsidR="001B2189" w:rsidRPr="00AF002B">
        <w:rPr>
          <w:rFonts w:ascii="Palatino Linotype" w:hAnsi="Palatino Linotype"/>
        </w:rPr>
        <w:t xml:space="preserve">, </w:t>
      </w:r>
      <w:r w:rsidR="001B2189" w:rsidRPr="00AF002B">
        <w:rPr>
          <w:rFonts w:ascii="Palatino Linotype" w:hAnsi="Palatino Linotype"/>
          <w:b/>
          <w:spacing w:val="-20"/>
        </w:rPr>
        <w:t>03068</w:t>
      </w:r>
      <w:r w:rsidR="001B2189" w:rsidRPr="00AF002B">
        <w:rPr>
          <w:rFonts w:ascii="Palatino Linotype" w:hAnsi="Palatino Linotype" w:cs="Arial"/>
          <w:b/>
          <w:bCs/>
          <w:spacing w:val="-20"/>
        </w:rPr>
        <w:t xml:space="preserve">/INFOEM/IP/RR/2018 </w:t>
      </w:r>
      <w:r w:rsidR="001B2189" w:rsidRPr="00AF002B">
        <w:rPr>
          <w:rFonts w:ascii="Palatino Linotype" w:hAnsi="Palatino Linotype" w:cs="Arial"/>
          <w:bCs/>
          <w:spacing w:val="-20"/>
        </w:rPr>
        <w:t>y</w:t>
      </w:r>
      <w:r w:rsidR="001B2189" w:rsidRPr="00AF002B">
        <w:rPr>
          <w:rFonts w:ascii="Palatino Linotype" w:hAnsi="Palatino Linotype" w:cs="Arial"/>
          <w:b/>
          <w:bCs/>
          <w:spacing w:val="-20"/>
        </w:rPr>
        <w:t xml:space="preserve"> </w:t>
      </w:r>
      <w:r w:rsidR="001B2189" w:rsidRPr="00AF002B">
        <w:rPr>
          <w:rFonts w:ascii="Palatino Linotype" w:hAnsi="Palatino Linotype"/>
          <w:b/>
          <w:spacing w:val="-20"/>
        </w:rPr>
        <w:t>03069</w:t>
      </w:r>
      <w:r w:rsidR="001B2189" w:rsidRPr="00AF002B">
        <w:rPr>
          <w:rFonts w:ascii="Palatino Linotype" w:hAnsi="Palatino Linotype" w:cs="Arial"/>
          <w:b/>
          <w:bCs/>
          <w:spacing w:val="-20"/>
        </w:rPr>
        <w:t xml:space="preserve">/INFOEM/IP/RR/2018, </w:t>
      </w:r>
      <w:r w:rsidR="001B2189" w:rsidRPr="00AF002B">
        <w:rPr>
          <w:rFonts w:ascii="Palatino Linotype" w:hAnsi="Palatino Linotype"/>
        </w:rPr>
        <w:t xml:space="preserve">  </w:t>
      </w:r>
      <w:r w:rsidRPr="00AF002B">
        <w:rPr>
          <w:rFonts w:ascii="Palatino Linotype" w:hAnsi="Palatino Linotype" w:cs="Arial"/>
        </w:rPr>
        <w:t>así como la remisión de los mismos a efecto de ser resueltos, de conformidad con lo establecido en el artículo 185, fracciones VI y VIII de la Ley de Transparencia y Acceso a la Información Pública del Estado de México y Municipios</w:t>
      </w:r>
      <w:r w:rsidRPr="00AF002B">
        <w:rPr>
          <w:rFonts w:ascii="Palatino Linotype" w:hAnsi="Palatino Linotype" w:cs="Arial"/>
          <w:lang w:val="es-ES_tradnl"/>
        </w:rPr>
        <w:t>.</w:t>
      </w:r>
    </w:p>
    <w:p w:rsidR="00D80E6E" w:rsidRPr="00AF002B" w:rsidRDefault="00D80E6E" w:rsidP="00D80E6E">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b/>
          <w:sz w:val="28"/>
          <w:szCs w:val="28"/>
          <w:lang w:val="es-ES_tradnl"/>
        </w:rPr>
        <w:t>X</w:t>
      </w:r>
      <w:r w:rsidR="001B2189" w:rsidRPr="00AF002B">
        <w:rPr>
          <w:rFonts w:ascii="Palatino Linotype" w:hAnsi="Palatino Linotype" w:cs="Arial"/>
          <w:b/>
          <w:sz w:val="28"/>
          <w:szCs w:val="28"/>
          <w:lang w:val="es-ES_tradnl"/>
        </w:rPr>
        <w:t>I</w:t>
      </w:r>
      <w:r w:rsidRPr="00AF002B">
        <w:rPr>
          <w:rFonts w:ascii="Palatino Linotype" w:hAnsi="Palatino Linotype" w:cs="Arial"/>
          <w:b/>
          <w:lang w:val="es-ES_tradnl"/>
        </w:rPr>
        <w:t xml:space="preserve">. </w:t>
      </w:r>
      <w:r w:rsidR="001B2189" w:rsidRPr="00AF002B">
        <w:rPr>
          <w:rFonts w:ascii="Palatino Linotype" w:hAnsi="Palatino Linotype" w:cs="Arial"/>
        </w:rPr>
        <w:t>En fecha doce</w:t>
      </w:r>
      <w:r w:rsidRPr="00AF002B">
        <w:rPr>
          <w:rFonts w:ascii="Palatino Linotype" w:hAnsi="Palatino Linotype" w:cs="Arial"/>
        </w:rPr>
        <w:t xml:space="preserve"> de octubre de dos mil dieciocho, la Comisionada Ponente acordó ampliar el plazo para resolver el recurso de revisión de mérito, por un periodo de hasta quince días hábiles, de conformidad con el artículo 181</w:t>
      </w:r>
      <w:r w:rsidR="001B2189" w:rsidRPr="00AF002B">
        <w:rPr>
          <w:rFonts w:ascii="Palatino Linotype" w:hAnsi="Palatino Linotype" w:cs="Arial"/>
        </w:rPr>
        <w:t>,</w:t>
      </w:r>
      <w:r w:rsidRPr="00AF002B">
        <w:rPr>
          <w:rFonts w:ascii="Palatino Linotype" w:hAnsi="Palatino Linotype" w:cs="Arial"/>
        </w:rPr>
        <w:t xml:space="preserve"> tercer párrafo de la Ley de Transparencia y Acceso a la Información Pública del E</w:t>
      </w:r>
      <w:r w:rsidR="00ED2F5F" w:rsidRPr="00AF002B">
        <w:rPr>
          <w:rFonts w:ascii="Palatino Linotype" w:hAnsi="Palatino Linotype" w:cs="Arial"/>
        </w:rPr>
        <w:t>stado de México y Municipios.</w:t>
      </w:r>
    </w:p>
    <w:p w:rsidR="00580C7F" w:rsidRPr="00AF002B" w:rsidRDefault="00580C7F" w:rsidP="00580C7F">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b/>
          <w:sz w:val="28"/>
          <w:szCs w:val="28"/>
          <w:lang w:val="es-ES_tradnl"/>
        </w:rPr>
        <w:t xml:space="preserve">XII. </w:t>
      </w:r>
      <w:r w:rsidRPr="00AF002B">
        <w:rPr>
          <w:rFonts w:ascii="Palatino Linotype" w:hAnsi="Palatino Linotype" w:cs="Arial"/>
        </w:rPr>
        <w:t xml:space="preserve">En fecha dieciséis de octubre de dos mil dieciocho, personal de esta Ponencia Resolutora, con fundamento en lo dispuesto por los artículos 14, fracción III y 16, fracción I del Reglamento </w:t>
      </w:r>
      <w:r w:rsidRPr="00AF002B">
        <w:rPr>
          <w:rFonts w:ascii="Palatino Linotype" w:eastAsia="Palatino Linotype" w:hAnsi="Palatino Linotype" w:cs="Palatino Linotype"/>
        </w:rPr>
        <w:t xml:space="preserve">Interior del Instituto de Transparencia, Acceso a la Información Pública y Protección de Datos Personales del Estado de México y Municipios, en relación con los  diversos 182 y 185, fracción V de la Ley de Transparencia y Acceso a la Información Pública del Estado de México y Municipios, llevaron a cabo una diligencia para mejor proveer reuniéndose con el Titular de la </w:t>
      </w:r>
      <w:r w:rsidRPr="00AF002B">
        <w:rPr>
          <w:rFonts w:ascii="Palatino Linotype" w:eastAsia="Palatino Linotype" w:hAnsi="Palatino Linotype" w:cs="Palatino Linotype"/>
        </w:rPr>
        <w:lastRenderedPageBreak/>
        <w:t>Unidad de Información del Poder Legislativo y con la Servidora Pública Habilitada del Órgano Superior de Fiscalización.</w:t>
      </w:r>
    </w:p>
    <w:p w:rsidR="00371D13" w:rsidRPr="00AF002B" w:rsidRDefault="00580C7F" w:rsidP="00580C7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eastAsia="Palatino Linotype" w:hAnsi="Palatino Linotype" w:cs="Palatino Linotype"/>
        </w:rPr>
      </w:pPr>
      <w:r w:rsidRPr="00AF002B">
        <w:rPr>
          <w:rFonts w:ascii="Palatino Linotype" w:eastAsia="Palatino Linotype" w:hAnsi="Palatino Linotype" w:cs="Palatino Linotype"/>
        </w:rPr>
        <w:t xml:space="preserve">Lo anterior, con la finalidad de que </w:t>
      </w:r>
      <w:r w:rsidRPr="00AF002B">
        <w:rPr>
          <w:rFonts w:ascii="Palatino Linotype" w:eastAsia="Palatino Linotype" w:hAnsi="Palatino Linotype" w:cs="Palatino Linotype"/>
          <w:b/>
        </w:rPr>
        <w:t xml:space="preserve">EL SUJETO OBLIGADO </w:t>
      </w:r>
      <w:r w:rsidRPr="00AF002B">
        <w:rPr>
          <w:rFonts w:ascii="Palatino Linotype" w:eastAsia="Palatino Linotype" w:hAnsi="Palatino Linotype" w:cs="Palatino Linotype"/>
        </w:rPr>
        <w:t xml:space="preserve">pudiera aportar mayores elementos acerca de la información solicitada y respecto de los motivos que llevaron a éste a clasificarla como reservada por un periodo de tres </w:t>
      </w:r>
      <w:r w:rsidR="00CE15F1" w:rsidRPr="00AF002B">
        <w:rPr>
          <w:rFonts w:ascii="Palatino Linotype" w:eastAsia="Palatino Linotype" w:hAnsi="Palatino Linotype" w:cs="Palatino Linotype"/>
        </w:rPr>
        <w:t xml:space="preserve">y cinco </w:t>
      </w:r>
      <w:r w:rsidRPr="00AF002B">
        <w:rPr>
          <w:rFonts w:ascii="Palatino Linotype" w:eastAsia="Palatino Linotype" w:hAnsi="Palatino Linotype" w:cs="Palatino Linotype"/>
        </w:rPr>
        <w:t xml:space="preserve">años, permitiendo así, a este Órgano Garante </w:t>
      </w:r>
      <w:r w:rsidR="00371D13" w:rsidRPr="00AF002B">
        <w:rPr>
          <w:rFonts w:ascii="Palatino Linotype" w:eastAsia="Palatino Linotype" w:hAnsi="Palatino Linotype" w:cs="Palatino Linotype"/>
        </w:rPr>
        <w:t xml:space="preserve">el poder emitir la resolución correspondiente en los recurso de revisión acumulados señalados en el proemio de la presente resolución; </w:t>
      </w:r>
      <w:r w:rsidRPr="00AF002B">
        <w:rPr>
          <w:rFonts w:ascii="Palatino Linotype" w:eastAsia="Palatino Linotype" w:hAnsi="Palatino Linotype" w:cs="Palatino Linotype"/>
        </w:rPr>
        <w:t xml:space="preserve">por lo que, en ese acto </w:t>
      </w:r>
      <w:r w:rsidR="00371D13" w:rsidRPr="00AF002B">
        <w:rPr>
          <w:rFonts w:ascii="Palatino Linotype" w:eastAsia="Palatino Linotype" w:hAnsi="Palatino Linotype" w:cs="Palatino Linotype"/>
        </w:rPr>
        <w:t>los servidores públicos en este  acto reiteran lo manifestado en sus respuestas como en los Informes Justificados así como de la reserva de la información.</w:t>
      </w:r>
    </w:p>
    <w:p w:rsidR="00D80E6E" w:rsidRPr="00AF002B" w:rsidRDefault="00D80E6E" w:rsidP="00D80E6E">
      <w:pPr>
        <w:spacing w:before="240" w:after="240" w:line="360" w:lineRule="auto"/>
        <w:jc w:val="center"/>
        <w:rPr>
          <w:rFonts w:ascii="Palatino Linotype" w:hAnsi="Palatino Linotype"/>
          <w:b/>
          <w:bCs/>
          <w:spacing w:val="60"/>
          <w:sz w:val="28"/>
          <w:szCs w:val="28"/>
          <w:lang w:val="es-ES_tradnl"/>
        </w:rPr>
      </w:pPr>
      <w:r w:rsidRPr="00AF002B">
        <w:rPr>
          <w:rFonts w:ascii="Palatino Linotype" w:hAnsi="Palatino Linotype"/>
          <w:b/>
          <w:bCs/>
          <w:spacing w:val="60"/>
          <w:sz w:val="28"/>
          <w:szCs w:val="28"/>
          <w:lang w:val="es-ES_tradnl"/>
        </w:rPr>
        <w:t>CONSIDERANDO</w:t>
      </w:r>
    </w:p>
    <w:p w:rsidR="00D80E6E" w:rsidRPr="00AF002B" w:rsidRDefault="00D80E6E" w:rsidP="001B2189">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AF002B">
        <w:rPr>
          <w:rFonts w:ascii="Palatino Linotype" w:hAnsi="Palatino Linotype"/>
          <w:b/>
          <w:sz w:val="28"/>
          <w:szCs w:val="28"/>
        </w:rPr>
        <w:t>PRIMERO.</w:t>
      </w:r>
      <w:r w:rsidRPr="00AF002B">
        <w:rPr>
          <w:rFonts w:ascii="Palatino Linotype" w:hAnsi="Palatino Linotype"/>
          <w:b/>
        </w:rPr>
        <w:t xml:space="preserve"> Competencia</w:t>
      </w:r>
      <w:r w:rsidRPr="00AF002B">
        <w:rPr>
          <w:rFonts w:ascii="Palatino Linotype" w:hAnsi="Palatino Linotype"/>
        </w:rPr>
        <w:t>.</w:t>
      </w:r>
      <w:r w:rsidRPr="00AF002B">
        <w:rPr>
          <w:rFonts w:ascii="Palatino Linotype" w:hAnsi="Palatino Linotype"/>
          <w:b/>
        </w:rPr>
        <w:t xml:space="preserve"> </w:t>
      </w:r>
      <w:r w:rsidRPr="00AF002B">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F002B">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D80E6E" w:rsidRPr="00AF002B" w:rsidRDefault="00D80E6E" w:rsidP="00D80E6E">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snapToGrid w:val="0"/>
        </w:rPr>
      </w:pPr>
      <w:r w:rsidRPr="00AF002B">
        <w:rPr>
          <w:rFonts w:ascii="Palatino Linotype" w:hAnsi="Palatino Linotype" w:cs="Arial"/>
          <w:b/>
          <w:sz w:val="28"/>
          <w:szCs w:val="28"/>
        </w:rPr>
        <w:lastRenderedPageBreak/>
        <w:t>SEGUNDO.</w:t>
      </w:r>
      <w:r w:rsidRPr="00AF002B">
        <w:rPr>
          <w:rFonts w:ascii="Palatino Linotype" w:hAnsi="Palatino Linotype" w:cs="Arial"/>
          <w:b/>
        </w:rPr>
        <w:t xml:space="preserve"> Interés. </w:t>
      </w:r>
      <w:r w:rsidRPr="00AF002B">
        <w:rPr>
          <w:rFonts w:ascii="Palatino Linotype" w:hAnsi="Palatino Linotype" w:cs="Arial"/>
          <w:bCs/>
        </w:rPr>
        <w:t xml:space="preserve">Los </w:t>
      </w:r>
      <w:r w:rsidRPr="00AF002B">
        <w:rPr>
          <w:rFonts w:ascii="Palatino Linotype" w:hAnsi="Palatino Linotype"/>
        </w:rPr>
        <w:t>recursos</w:t>
      </w:r>
      <w:r w:rsidRPr="00AF002B">
        <w:rPr>
          <w:rFonts w:ascii="Palatino Linotype" w:hAnsi="Palatino Linotype" w:cs="Arial"/>
          <w:bCs/>
        </w:rPr>
        <w:t xml:space="preserve"> de revisión fueron interpuestos </w:t>
      </w:r>
      <w:r w:rsidRPr="00AF002B">
        <w:rPr>
          <w:rFonts w:ascii="Palatino Linotype" w:hAnsi="Palatino Linotype"/>
        </w:rPr>
        <w:t>por</w:t>
      </w:r>
      <w:r w:rsidRPr="00AF002B">
        <w:rPr>
          <w:rFonts w:ascii="Palatino Linotype" w:hAnsi="Palatino Linotype" w:cs="Arial"/>
          <w:bCs/>
        </w:rPr>
        <w:t xml:space="preserve"> parte legítima, en atención a </w:t>
      </w:r>
      <w:r w:rsidRPr="00AF002B">
        <w:rPr>
          <w:rFonts w:ascii="Palatino Linotype" w:hAnsi="Palatino Linotype"/>
        </w:rPr>
        <w:t>que</w:t>
      </w:r>
      <w:r w:rsidRPr="00AF002B">
        <w:rPr>
          <w:rFonts w:ascii="Palatino Linotype" w:hAnsi="Palatino Linotype" w:cs="Arial"/>
          <w:bCs/>
        </w:rPr>
        <w:t xml:space="preserve"> se </w:t>
      </w:r>
      <w:r w:rsidRPr="00AF002B">
        <w:rPr>
          <w:rFonts w:ascii="Palatino Linotype" w:hAnsi="Palatino Linotype"/>
        </w:rPr>
        <w:t xml:space="preserve">presentaron </w:t>
      </w:r>
      <w:r w:rsidRPr="00AF002B">
        <w:rPr>
          <w:rFonts w:ascii="Palatino Linotype" w:hAnsi="Palatino Linotype" w:cs="Arial"/>
          <w:bCs/>
        </w:rPr>
        <w:t xml:space="preserve">por </w:t>
      </w:r>
      <w:r w:rsidRPr="00AF002B">
        <w:rPr>
          <w:rFonts w:ascii="Palatino Linotype" w:hAnsi="Palatino Linotype" w:cs="Arial"/>
          <w:b/>
          <w:bCs/>
        </w:rPr>
        <w:t>EL RECURRENTE</w:t>
      </w:r>
      <w:r w:rsidRPr="00AF002B">
        <w:rPr>
          <w:rFonts w:ascii="Palatino Linotype" w:hAnsi="Palatino Linotype" w:cs="Arial"/>
          <w:bCs/>
        </w:rPr>
        <w:t xml:space="preserve">, quien es la misma persona que formuló las solicitudes de acceso a la información pública al </w:t>
      </w:r>
      <w:r w:rsidRPr="00AF002B">
        <w:rPr>
          <w:rFonts w:ascii="Palatino Linotype" w:hAnsi="Palatino Linotype" w:cs="Arial"/>
          <w:b/>
          <w:bCs/>
        </w:rPr>
        <w:t>SUJETO OBLIGADO.</w:t>
      </w:r>
    </w:p>
    <w:p w:rsidR="00D80E6E" w:rsidRPr="00AF002B" w:rsidRDefault="00D80E6E" w:rsidP="00D80E6E">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b/>
        </w:rPr>
      </w:pPr>
      <w:r w:rsidRPr="00AF002B">
        <w:rPr>
          <w:rFonts w:ascii="Palatino Linotype" w:hAnsi="Palatino Linotype" w:cs="Arial"/>
          <w:b/>
          <w:color w:val="000000"/>
          <w:sz w:val="28"/>
          <w:szCs w:val="28"/>
        </w:rPr>
        <w:t>TERCERO.</w:t>
      </w:r>
      <w:r w:rsidRPr="00AF002B">
        <w:rPr>
          <w:rFonts w:ascii="Palatino Linotype" w:hAnsi="Palatino Linotype" w:cs="Arial"/>
          <w:b/>
          <w:color w:val="000000"/>
        </w:rPr>
        <w:t xml:space="preserve"> Justificación de la Acumulación de los Recursos.</w:t>
      </w:r>
      <w:r w:rsidRPr="00AF002B">
        <w:rPr>
          <w:rFonts w:ascii="Palatino Linotype" w:hAnsi="Palatino Linotype" w:cs="Arial"/>
          <w:color w:val="000000"/>
        </w:rPr>
        <w:t xml:space="preserve"> De las constancias que obran en los expedientes, se advierte que los recursos de revisión</w:t>
      </w:r>
      <w:r w:rsidRPr="00AF002B">
        <w:rPr>
          <w:rFonts w:ascii="Palatino Linotype" w:hAnsi="Palatino Linotype" w:cs="Arial"/>
          <w:b/>
        </w:rPr>
        <w:t xml:space="preserve"> </w:t>
      </w:r>
      <w:r w:rsidR="001B2189" w:rsidRPr="00AF002B">
        <w:rPr>
          <w:rFonts w:ascii="Palatino Linotype" w:hAnsi="Palatino Linotype"/>
          <w:b/>
          <w:spacing w:val="-20"/>
        </w:rPr>
        <w:t>03062</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03063</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03064</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03065</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03066/</w:t>
      </w:r>
      <w:r w:rsidR="001B2189" w:rsidRPr="00AF002B">
        <w:rPr>
          <w:rFonts w:ascii="Palatino Linotype" w:hAnsi="Palatino Linotype" w:cs="Arial"/>
          <w:b/>
          <w:bCs/>
          <w:spacing w:val="-20"/>
        </w:rPr>
        <w:t xml:space="preserve">INFOEM/IP/RR/2018, </w:t>
      </w:r>
      <w:r w:rsidR="001B2189" w:rsidRPr="00AF002B">
        <w:rPr>
          <w:rFonts w:ascii="Palatino Linotype" w:hAnsi="Palatino Linotype"/>
          <w:b/>
          <w:spacing w:val="-20"/>
        </w:rPr>
        <w:t>03067</w:t>
      </w:r>
      <w:r w:rsidR="001B2189" w:rsidRPr="00AF002B">
        <w:rPr>
          <w:rFonts w:ascii="Palatino Linotype" w:hAnsi="Palatino Linotype" w:cs="Arial"/>
          <w:b/>
          <w:bCs/>
          <w:spacing w:val="-20"/>
        </w:rPr>
        <w:t>/INFOEM/IP/RR/2018</w:t>
      </w:r>
      <w:r w:rsidR="001B2189" w:rsidRPr="00AF002B">
        <w:rPr>
          <w:rFonts w:ascii="Palatino Linotype" w:hAnsi="Palatino Linotype"/>
        </w:rPr>
        <w:t xml:space="preserve">, </w:t>
      </w:r>
      <w:r w:rsidR="001B2189" w:rsidRPr="00AF002B">
        <w:rPr>
          <w:rFonts w:ascii="Palatino Linotype" w:hAnsi="Palatino Linotype"/>
          <w:b/>
          <w:spacing w:val="-20"/>
        </w:rPr>
        <w:t>03068</w:t>
      </w:r>
      <w:r w:rsidR="001B2189" w:rsidRPr="00AF002B">
        <w:rPr>
          <w:rFonts w:ascii="Palatino Linotype" w:hAnsi="Palatino Linotype" w:cs="Arial"/>
          <w:b/>
          <w:bCs/>
          <w:spacing w:val="-20"/>
        </w:rPr>
        <w:t xml:space="preserve">/INFOEM/IP/RR/2018 </w:t>
      </w:r>
      <w:r w:rsidR="001B2189" w:rsidRPr="00AF002B">
        <w:rPr>
          <w:rFonts w:ascii="Palatino Linotype" w:hAnsi="Palatino Linotype" w:cs="Arial"/>
          <w:bCs/>
          <w:spacing w:val="-20"/>
        </w:rPr>
        <w:t>y</w:t>
      </w:r>
      <w:r w:rsidR="001B2189" w:rsidRPr="00AF002B">
        <w:rPr>
          <w:rFonts w:ascii="Palatino Linotype" w:hAnsi="Palatino Linotype" w:cs="Arial"/>
          <w:b/>
          <w:bCs/>
          <w:spacing w:val="-20"/>
        </w:rPr>
        <w:t xml:space="preserve"> </w:t>
      </w:r>
      <w:r w:rsidR="001B2189" w:rsidRPr="00AF002B">
        <w:rPr>
          <w:rFonts w:ascii="Palatino Linotype" w:hAnsi="Palatino Linotype"/>
          <w:b/>
          <w:spacing w:val="-20"/>
        </w:rPr>
        <w:t>03069</w:t>
      </w:r>
      <w:r w:rsidR="001B2189" w:rsidRPr="00AF002B">
        <w:rPr>
          <w:rFonts w:ascii="Palatino Linotype" w:hAnsi="Palatino Linotype" w:cs="Arial"/>
          <w:b/>
          <w:bCs/>
          <w:spacing w:val="-20"/>
        </w:rPr>
        <w:t>/INFOEM/IP/RR/2018</w:t>
      </w:r>
      <w:r w:rsidRPr="00AF002B">
        <w:rPr>
          <w:rFonts w:ascii="Palatino Linotype" w:hAnsi="Palatino Linotype" w:cs="Arial"/>
          <w:b/>
          <w:bCs/>
          <w:spacing w:val="-20"/>
        </w:rPr>
        <w:t xml:space="preserve">, </w:t>
      </w:r>
      <w:r w:rsidRPr="00AF002B">
        <w:rPr>
          <w:rFonts w:ascii="Palatino Linotype" w:hAnsi="Palatino Linotype" w:cs="Arial"/>
          <w:color w:val="000000"/>
        </w:rPr>
        <w:t xml:space="preserve">fueron presentados por el mismo </w:t>
      </w:r>
      <w:r w:rsidRPr="00AF002B">
        <w:rPr>
          <w:rFonts w:ascii="Palatino Linotype" w:hAnsi="Palatino Linotype" w:cs="Arial"/>
          <w:b/>
          <w:color w:val="000000"/>
        </w:rPr>
        <w:t xml:space="preserve">RECURRENTE </w:t>
      </w:r>
      <w:r w:rsidRPr="00AF002B">
        <w:rPr>
          <w:rFonts w:ascii="Palatino Linotype" w:hAnsi="Palatino Linotype" w:cs="Arial"/>
          <w:color w:val="000000"/>
        </w:rPr>
        <w:t xml:space="preserve">ante el mismo </w:t>
      </w:r>
      <w:r w:rsidRPr="00AF002B">
        <w:rPr>
          <w:rFonts w:ascii="Palatino Linotype" w:hAnsi="Palatino Linotype" w:cs="Arial"/>
          <w:b/>
          <w:color w:val="000000"/>
        </w:rPr>
        <w:t>SUJETO OBLIGADO</w:t>
      </w:r>
      <w:r w:rsidRPr="00AF002B">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w:t>
      </w:r>
      <w:r w:rsidR="001B2189" w:rsidRPr="00AF002B">
        <w:rPr>
          <w:rFonts w:ascii="Palatino Linotype" w:hAnsi="Palatino Linotype" w:cs="Arial"/>
          <w:color w:val="000000"/>
        </w:rPr>
        <w:t>solicitada se relaciona con el contenido de los discos que integran los Informes Mensuales que el Ayuntamiento de Coyotepec remite al Órgano Superior de Fiscalización de la Entidad, de los años 2016 a 2018;</w:t>
      </w:r>
      <w:r w:rsidRPr="00AF002B">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AF002B">
        <w:rPr>
          <w:rFonts w:ascii="Palatino Linotype" w:hAnsi="Palatino Linotype"/>
        </w:rPr>
        <w:t>la Ley de Transparencia y Acceso a la Información Pública del Estado de México y Municipios, que a continuación se insertan:</w:t>
      </w:r>
    </w:p>
    <w:p w:rsidR="00D80E6E" w:rsidRPr="00AF002B" w:rsidRDefault="00D80E6E" w:rsidP="00D80E6E">
      <w:pPr>
        <w:ind w:left="851" w:right="709"/>
        <w:jc w:val="center"/>
        <w:rPr>
          <w:rFonts w:ascii="Palatino Linotype" w:hAnsi="Palatino Linotype" w:cs="Arial"/>
          <w:b/>
          <w:i/>
          <w:sz w:val="22"/>
          <w:szCs w:val="22"/>
        </w:rPr>
      </w:pPr>
      <w:r w:rsidRPr="00AF002B">
        <w:rPr>
          <w:rFonts w:ascii="Palatino Linotype" w:hAnsi="Palatino Linotype" w:cs="Arial"/>
          <w:b/>
          <w:i/>
          <w:sz w:val="22"/>
          <w:szCs w:val="22"/>
        </w:rPr>
        <w:t>“Código de Procedimientos Administrativos del Estado de México</w:t>
      </w:r>
    </w:p>
    <w:p w:rsidR="00D80E6E" w:rsidRPr="00AF002B" w:rsidRDefault="00D80E6E" w:rsidP="00D80E6E">
      <w:pPr>
        <w:ind w:left="851" w:right="709"/>
        <w:jc w:val="both"/>
        <w:rPr>
          <w:rFonts w:ascii="Palatino Linotype" w:hAnsi="Palatino Linotype" w:cs="Arial"/>
          <w:i/>
          <w:sz w:val="22"/>
          <w:szCs w:val="22"/>
        </w:rPr>
      </w:pPr>
      <w:r w:rsidRPr="00AF002B">
        <w:rPr>
          <w:rFonts w:ascii="Palatino Linotype" w:hAnsi="Palatino Linotype" w:cs="Arial"/>
          <w:b/>
          <w:i/>
          <w:sz w:val="22"/>
          <w:szCs w:val="22"/>
        </w:rPr>
        <w:t>Artículo 18</w:t>
      </w:r>
      <w:r w:rsidRPr="00AF002B">
        <w:rPr>
          <w:rFonts w:ascii="Palatino Linotype" w:hAnsi="Palatino Linotype" w:cs="Arial"/>
          <w:i/>
          <w:sz w:val="22"/>
          <w:szCs w:val="22"/>
        </w:rPr>
        <w:t xml:space="preserve">.- </w:t>
      </w:r>
      <w:r w:rsidRPr="00AF002B">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AF002B">
        <w:rPr>
          <w:rFonts w:ascii="Palatino Linotype" w:hAnsi="Palatino Linotype" w:cs="Arial"/>
          <w:i/>
          <w:sz w:val="22"/>
          <w:szCs w:val="22"/>
        </w:rPr>
        <w:t xml:space="preserve"> o a petición de parte, </w:t>
      </w:r>
      <w:r w:rsidRPr="00AF002B">
        <w:rPr>
          <w:rFonts w:ascii="Palatino Linotype" w:hAnsi="Palatino Linotype" w:cs="Arial"/>
          <w:b/>
          <w:i/>
          <w:sz w:val="22"/>
          <w:szCs w:val="22"/>
        </w:rPr>
        <w:t>cuando las partes</w:t>
      </w:r>
      <w:r w:rsidRPr="00AF002B">
        <w:rPr>
          <w:rFonts w:ascii="Palatino Linotype" w:hAnsi="Palatino Linotype" w:cs="Arial"/>
          <w:i/>
          <w:sz w:val="22"/>
          <w:szCs w:val="22"/>
        </w:rPr>
        <w:t xml:space="preserve"> o los actos administrativos </w:t>
      </w:r>
      <w:r w:rsidRPr="00AF002B">
        <w:rPr>
          <w:rFonts w:ascii="Palatino Linotype" w:hAnsi="Palatino Linotype" w:cs="Arial"/>
          <w:b/>
          <w:i/>
          <w:sz w:val="22"/>
          <w:szCs w:val="22"/>
        </w:rPr>
        <w:t>sean iguales</w:t>
      </w:r>
      <w:r w:rsidRPr="00AF002B">
        <w:rPr>
          <w:rFonts w:ascii="Palatino Linotype" w:hAnsi="Palatino Linotype" w:cs="Arial"/>
          <w:i/>
          <w:sz w:val="22"/>
          <w:szCs w:val="22"/>
        </w:rPr>
        <w:t xml:space="preserve">, se trate de actos conexos o </w:t>
      </w:r>
      <w:r w:rsidRPr="00AF002B">
        <w:rPr>
          <w:rFonts w:ascii="Palatino Linotype" w:hAnsi="Palatino Linotype" w:cs="Arial"/>
          <w:b/>
          <w:i/>
          <w:sz w:val="22"/>
          <w:szCs w:val="22"/>
        </w:rPr>
        <w:t xml:space="preserve">resulte conveniente el </w:t>
      </w:r>
      <w:r w:rsidRPr="00AF002B">
        <w:rPr>
          <w:rFonts w:ascii="Palatino Linotype" w:hAnsi="Palatino Linotype" w:cs="Arial"/>
          <w:b/>
          <w:i/>
          <w:sz w:val="22"/>
          <w:szCs w:val="22"/>
        </w:rPr>
        <w:lastRenderedPageBreak/>
        <w:t>trámite unificado de los asuntos, para evitar la emisión de resoluciones contradictorias</w:t>
      </w:r>
      <w:r w:rsidRPr="00AF002B">
        <w:rPr>
          <w:rFonts w:ascii="Palatino Linotype" w:hAnsi="Palatino Linotype" w:cs="Arial"/>
          <w:i/>
          <w:sz w:val="22"/>
          <w:szCs w:val="22"/>
        </w:rPr>
        <w:t>. La misma regla se aplicará, en lo conducente, para la separación de los expedientes.”</w:t>
      </w:r>
    </w:p>
    <w:p w:rsidR="00D80E6E" w:rsidRPr="00AF002B" w:rsidRDefault="00D80E6E" w:rsidP="00D80E6E">
      <w:pPr>
        <w:ind w:left="851" w:right="709"/>
        <w:jc w:val="both"/>
        <w:rPr>
          <w:rFonts w:ascii="Palatino Linotype" w:hAnsi="Palatino Linotype" w:cs="Arial"/>
          <w:i/>
          <w:sz w:val="22"/>
          <w:szCs w:val="22"/>
        </w:rPr>
      </w:pPr>
    </w:p>
    <w:p w:rsidR="00D80E6E" w:rsidRPr="00AF002B" w:rsidRDefault="00D80E6E" w:rsidP="00D80E6E">
      <w:pPr>
        <w:ind w:left="851" w:right="709"/>
        <w:jc w:val="center"/>
        <w:rPr>
          <w:rFonts w:ascii="Palatino Linotype" w:hAnsi="Palatino Linotype" w:cs="Arial"/>
          <w:b/>
          <w:i/>
          <w:sz w:val="22"/>
          <w:szCs w:val="22"/>
        </w:rPr>
      </w:pPr>
      <w:r w:rsidRPr="00AF002B">
        <w:rPr>
          <w:rFonts w:ascii="Palatino Linotype" w:hAnsi="Palatino Linotype" w:cs="Arial"/>
          <w:b/>
          <w:i/>
          <w:sz w:val="22"/>
          <w:szCs w:val="22"/>
        </w:rPr>
        <w:t>Ley de Transparencia y Acceso a la Información Pública del Estado de México y Municipios</w:t>
      </w:r>
    </w:p>
    <w:p w:rsidR="00D80E6E" w:rsidRPr="00AF002B" w:rsidRDefault="00D80E6E" w:rsidP="00D80E6E">
      <w:pPr>
        <w:ind w:left="851" w:right="709"/>
        <w:jc w:val="both"/>
        <w:rPr>
          <w:rFonts w:ascii="Palatino Linotype" w:hAnsi="Palatino Linotype" w:cs="Arial"/>
          <w:i/>
          <w:sz w:val="22"/>
          <w:szCs w:val="22"/>
        </w:rPr>
      </w:pPr>
      <w:r w:rsidRPr="00AF002B">
        <w:rPr>
          <w:rFonts w:ascii="Palatino Linotype" w:hAnsi="Palatino Linotype" w:cs="Arial"/>
          <w:i/>
          <w:sz w:val="22"/>
          <w:szCs w:val="22"/>
        </w:rPr>
        <w:t>“</w:t>
      </w:r>
      <w:r w:rsidRPr="00AF002B">
        <w:rPr>
          <w:rFonts w:ascii="Palatino Linotype" w:hAnsi="Palatino Linotype" w:cs="Arial"/>
          <w:b/>
          <w:i/>
          <w:sz w:val="22"/>
          <w:szCs w:val="22"/>
        </w:rPr>
        <w:t xml:space="preserve">Artículo 195. </w:t>
      </w:r>
      <w:r w:rsidRPr="00AF002B">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D80E6E" w:rsidRPr="00AF002B" w:rsidRDefault="00D80E6E" w:rsidP="00D80E6E">
      <w:pPr>
        <w:tabs>
          <w:tab w:val="center" w:pos="4960"/>
        </w:tabs>
        <w:ind w:left="851" w:right="709"/>
        <w:jc w:val="both"/>
        <w:rPr>
          <w:rFonts w:ascii="Palatino Linotype" w:hAnsi="Palatino Linotype" w:cs="Arial"/>
          <w:i/>
          <w:sz w:val="22"/>
          <w:szCs w:val="22"/>
        </w:rPr>
      </w:pPr>
      <w:r w:rsidRPr="00AF002B">
        <w:rPr>
          <w:rFonts w:ascii="Palatino Linotype" w:hAnsi="Palatino Linotype" w:cs="Arial"/>
          <w:i/>
          <w:sz w:val="22"/>
          <w:szCs w:val="22"/>
        </w:rPr>
        <w:t>(Énfasis añadido)</w:t>
      </w:r>
    </w:p>
    <w:p w:rsidR="00D80E6E" w:rsidRPr="00AF002B" w:rsidRDefault="00D80E6E" w:rsidP="00D80E6E">
      <w:pPr>
        <w:pStyle w:val="Encabezado"/>
        <w:spacing w:before="100" w:beforeAutospacing="1" w:after="100" w:afterAutospacing="1" w:line="360" w:lineRule="auto"/>
        <w:jc w:val="both"/>
        <w:rPr>
          <w:rFonts w:ascii="Palatino Linotype" w:hAnsi="Palatino Linotype" w:cs="Arial"/>
          <w:color w:val="000000"/>
          <w:lang w:val="es-MX"/>
        </w:rPr>
      </w:pPr>
      <w:r w:rsidRPr="00AF002B">
        <w:rPr>
          <w:rFonts w:ascii="Palatino Linotype" w:hAnsi="Palatino Linotype" w:cs="Arial"/>
          <w:color w:val="000000"/>
          <w:sz w:val="22"/>
          <w:szCs w:val="22"/>
          <w:lang w:val="es-MX"/>
        </w:rPr>
        <w:t xml:space="preserve">De lo </w:t>
      </w:r>
      <w:r w:rsidRPr="00AF002B">
        <w:rPr>
          <w:rFonts w:ascii="Palatino Linotype" w:hAnsi="Palatino Linotype" w:cs="Arial"/>
          <w:color w:val="000000"/>
          <w:lang w:val="es-MX"/>
        </w:rPr>
        <w:t>dispuesto en la normativa anterior, dicha acumulación procede cuando:</w:t>
      </w:r>
    </w:p>
    <w:p w:rsidR="00D80E6E" w:rsidRPr="00AF002B" w:rsidRDefault="00D80E6E" w:rsidP="00D80E6E">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AF002B">
        <w:rPr>
          <w:rFonts w:ascii="Palatino Linotype" w:hAnsi="Palatino Linotype" w:cs="Arial"/>
          <w:color w:val="000000"/>
          <w:lang w:val="es-MX"/>
        </w:rPr>
        <w:t>El solicitante y la información referida sean las mismas;</w:t>
      </w:r>
    </w:p>
    <w:p w:rsidR="00D80E6E" w:rsidRPr="00AF002B" w:rsidRDefault="00D80E6E" w:rsidP="00D80E6E">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AF002B">
        <w:rPr>
          <w:rFonts w:ascii="Palatino Linotype" w:hAnsi="Palatino Linotype" w:cs="Arial"/>
          <w:color w:val="000000"/>
          <w:lang w:val="es-MX"/>
        </w:rPr>
        <w:t>Las partes o los actos impugnados sean iguales;</w:t>
      </w:r>
    </w:p>
    <w:p w:rsidR="00D80E6E" w:rsidRPr="00AF002B" w:rsidRDefault="00D80E6E" w:rsidP="00D80E6E">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AF002B">
        <w:rPr>
          <w:rFonts w:ascii="Palatino Linotype" w:hAnsi="Palatino Linotype" w:cs="Arial"/>
          <w:b/>
          <w:color w:val="000000"/>
          <w:lang w:val="es-MX"/>
        </w:rPr>
        <w:t>Cuando se trate del mismo solicitante, el mismo Sujeto Obligado, aunque se trate de solicitudes diversas</w:t>
      </w:r>
      <w:r w:rsidRPr="00AF002B">
        <w:rPr>
          <w:rFonts w:ascii="Palatino Linotype" w:hAnsi="Palatino Linotype" w:cs="Arial"/>
          <w:color w:val="000000"/>
          <w:lang w:val="es-MX"/>
        </w:rPr>
        <w:t>; y</w:t>
      </w:r>
    </w:p>
    <w:p w:rsidR="00D80E6E" w:rsidRPr="00AF002B" w:rsidRDefault="00D80E6E" w:rsidP="00D80E6E">
      <w:pPr>
        <w:pStyle w:val="Encabezado"/>
        <w:numPr>
          <w:ilvl w:val="0"/>
          <w:numId w:val="4"/>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AF002B">
        <w:rPr>
          <w:rFonts w:ascii="Palatino Linotype" w:hAnsi="Palatino Linotype" w:cs="Arial"/>
          <w:b/>
          <w:color w:val="000000"/>
          <w:lang w:val="es-MX"/>
        </w:rPr>
        <w:t>Resulte conveniente</w:t>
      </w:r>
      <w:r w:rsidRPr="00AF002B">
        <w:rPr>
          <w:rFonts w:ascii="Palatino Linotype" w:hAnsi="Palatino Linotype" w:cs="Arial"/>
          <w:b/>
          <w:color w:val="000000"/>
          <w:sz w:val="22"/>
          <w:szCs w:val="22"/>
          <w:lang w:val="es-MX"/>
        </w:rPr>
        <w:t xml:space="preserve"> la resolución unificada de los asuntos</w:t>
      </w:r>
      <w:r w:rsidRPr="00AF002B">
        <w:rPr>
          <w:rFonts w:ascii="Palatino Linotype" w:hAnsi="Palatino Linotype" w:cs="Arial"/>
          <w:i/>
          <w:color w:val="000000"/>
          <w:sz w:val="22"/>
          <w:szCs w:val="22"/>
          <w:lang w:val="es-MX"/>
        </w:rPr>
        <w:t>.</w:t>
      </w:r>
    </w:p>
    <w:p w:rsidR="00D80E6E" w:rsidRPr="00AF002B" w:rsidRDefault="00D80E6E" w:rsidP="00D80E6E">
      <w:pPr>
        <w:pStyle w:val="Encabezado"/>
        <w:spacing w:before="100" w:beforeAutospacing="1" w:after="100" w:afterAutospacing="1" w:line="360" w:lineRule="auto"/>
        <w:jc w:val="both"/>
        <w:rPr>
          <w:rFonts w:ascii="Palatino Linotype" w:hAnsi="Palatino Linotype" w:cs="Arial"/>
          <w:color w:val="000000"/>
          <w:lang w:val="es-MX"/>
        </w:rPr>
      </w:pPr>
      <w:r w:rsidRPr="00AF002B">
        <w:rPr>
          <w:rFonts w:ascii="Palatino Linotype" w:hAnsi="Palatino Linotype" w:cs="Arial"/>
          <w:color w:val="000000"/>
          <w:lang w:val="es-MX"/>
        </w:rPr>
        <w:t xml:space="preserve">Así, tal y como se mencionó anteriormente, los recursos de revisión que nos ocupan fueron interpuestos por el mismo </w:t>
      </w:r>
      <w:r w:rsidRPr="00AF002B">
        <w:rPr>
          <w:rFonts w:ascii="Palatino Linotype" w:hAnsi="Palatino Linotype" w:cs="Arial"/>
          <w:b/>
          <w:color w:val="000000"/>
          <w:lang w:val="es-MX"/>
        </w:rPr>
        <w:t>RECURRENTE</w:t>
      </w:r>
      <w:r w:rsidRPr="00AF002B">
        <w:rPr>
          <w:rFonts w:ascii="Palatino Linotype" w:hAnsi="Palatino Linotype" w:cs="Arial"/>
          <w:color w:val="000000"/>
          <w:lang w:val="es-MX"/>
        </w:rPr>
        <w:t xml:space="preserve"> ante el mismo </w:t>
      </w:r>
      <w:r w:rsidRPr="00AF002B">
        <w:rPr>
          <w:rFonts w:ascii="Palatino Linotype" w:hAnsi="Palatino Linotype" w:cs="Arial"/>
          <w:b/>
          <w:color w:val="000000"/>
          <w:lang w:val="es-MX"/>
        </w:rPr>
        <w:t>SUJETO OBLIGADO</w:t>
      </w:r>
      <w:r w:rsidRPr="00AF002B">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el </w:t>
      </w:r>
      <w:r w:rsidR="00630D3C" w:rsidRPr="00AF002B">
        <w:rPr>
          <w:rFonts w:ascii="Palatino Linotype" w:hAnsi="Palatino Linotype" w:cs="Arial"/>
          <w:color w:val="000000"/>
          <w:lang w:val="es-MX"/>
        </w:rPr>
        <w:t>Poder Legislativo.</w:t>
      </w:r>
    </w:p>
    <w:p w:rsidR="00D80E6E" w:rsidRPr="00AF002B" w:rsidRDefault="00D80E6E" w:rsidP="00D80E6E">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color w:val="000000"/>
        </w:rPr>
      </w:pPr>
      <w:r w:rsidRPr="00AF002B">
        <w:rPr>
          <w:rFonts w:ascii="Palatino Linotype" w:hAnsi="Palatino Linotype" w:cs="Arial"/>
          <w:color w:val="000000"/>
        </w:rPr>
        <w:t>Bajo este orden de ideas, el Pleno de este Órgano Garante determinó la acumulación de los recursos de revisión señalados al rubro de la presente resolución.</w:t>
      </w:r>
    </w:p>
    <w:p w:rsidR="00D80E6E" w:rsidRPr="00AF002B" w:rsidRDefault="00D80E6E" w:rsidP="00D80E6E">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lang w:val="es-ES_tradnl"/>
        </w:rPr>
      </w:pPr>
      <w:r w:rsidRPr="00AF002B">
        <w:rPr>
          <w:rFonts w:ascii="Palatino Linotype" w:hAnsi="Palatino Linotype" w:cs="Arial"/>
          <w:b/>
          <w:sz w:val="28"/>
          <w:szCs w:val="28"/>
        </w:rPr>
        <w:t>CUARTO.</w:t>
      </w:r>
      <w:r w:rsidRPr="00AF002B">
        <w:rPr>
          <w:rFonts w:ascii="Palatino Linotype" w:hAnsi="Palatino Linotype" w:cs="Arial"/>
          <w:b/>
        </w:rPr>
        <w:t xml:space="preserve"> Oportunidad. </w:t>
      </w:r>
      <w:r w:rsidRPr="00AF002B">
        <w:rPr>
          <w:rFonts w:ascii="Palatino Linotype" w:hAnsi="Palatino Linotype" w:cs="Arial"/>
        </w:rPr>
        <w:t xml:space="preserve">Los recursos de revisión fueron interpuestos dentro del plazo de quince días hábiles </w:t>
      </w:r>
      <w:r w:rsidRPr="00AF002B">
        <w:rPr>
          <w:rFonts w:ascii="Palatino Linotype" w:hAnsi="Palatino Linotype"/>
        </w:rPr>
        <w:t>contados</w:t>
      </w:r>
      <w:r w:rsidRPr="00AF002B">
        <w:rPr>
          <w:rFonts w:ascii="Palatino Linotype" w:hAnsi="Palatino Linotype" w:cs="Arial"/>
        </w:rPr>
        <w:t xml:space="preserve"> a </w:t>
      </w:r>
      <w:r w:rsidRPr="00AF002B">
        <w:rPr>
          <w:rFonts w:ascii="Palatino Linotype" w:hAnsi="Palatino Linotype"/>
        </w:rPr>
        <w:t>partir</w:t>
      </w:r>
      <w:r w:rsidRPr="00AF002B">
        <w:rPr>
          <w:rFonts w:ascii="Palatino Linotype" w:hAnsi="Palatino Linotype" w:cs="Arial"/>
        </w:rPr>
        <w:t xml:space="preserve"> del día siguiente al que </w:t>
      </w:r>
      <w:r w:rsidRPr="00AF002B">
        <w:rPr>
          <w:rFonts w:ascii="Palatino Linotype" w:hAnsi="Palatino Linotype" w:cs="Arial"/>
          <w:b/>
          <w:bCs/>
        </w:rPr>
        <w:t xml:space="preserve">EL </w:t>
      </w:r>
      <w:r w:rsidRPr="00AF002B">
        <w:rPr>
          <w:rFonts w:ascii="Palatino Linotype" w:hAnsi="Palatino Linotype" w:cs="Arial"/>
          <w:b/>
          <w:bCs/>
        </w:rPr>
        <w:lastRenderedPageBreak/>
        <w:t xml:space="preserve">RECURRENTE </w:t>
      </w:r>
      <w:r w:rsidRPr="00AF002B">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D80E6E" w:rsidRPr="00AF002B" w:rsidRDefault="00D80E6E" w:rsidP="00D80E6E">
      <w:pPr>
        <w:spacing w:before="120" w:after="120"/>
        <w:ind w:left="851" w:right="899"/>
        <w:jc w:val="both"/>
        <w:rPr>
          <w:rFonts w:ascii="Palatino Linotype" w:hAnsi="Palatino Linotype" w:cs="Arial"/>
          <w:i/>
          <w:sz w:val="22"/>
          <w:szCs w:val="22"/>
        </w:rPr>
      </w:pPr>
      <w:r w:rsidRPr="00AF002B">
        <w:rPr>
          <w:rFonts w:ascii="Palatino Linotype" w:hAnsi="Palatino Linotype" w:cs="Arial"/>
          <w:i/>
          <w:sz w:val="22"/>
          <w:szCs w:val="22"/>
        </w:rPr>
        <w:t>“</w:t>
      </w:r>
      <w:r w:rsidRPr="00AF002B">
        <w:rPr>
          <w:rFonts w:ascii="Palatino Linotype" w:hAnsi="Palatino Linotype" w:cs="Arial"/>
          <w:b/>
          <w:i/>
          <w:sz w:val="22"/>
          <w:szCs w:val="22"/>
        </w:rPr>
        <w:t>Artículo 178.</w:t>
      </w:r>
      <w:r w:rsidRPr="00AF002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80E6E" w:rsidRPr="00AF002B" w:rsidRDefault="00D80E6E" w:rsidP="00D80E6E">
      <w:pPr>
        <w:spacing w:before="120" w:after="120"/>
        <w:ind w:left="851" w:right="899"/>
        <w:jc w:val="both"/>
        <w:rPr>
          <w:rFonts w:ascii="Palatino Linotype" w:hAnsi="Palatino Linotype" w:cs="Arial"/>
          <w:i/>
          <w:sz w:val="22"/>
          <w:szCs w:val="22"/>
        </w:rPr>
      </w:pPr>
      <w:r w:rsidRPr="00AF002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80E6E" w:rsidRPr="00AF002B" w:rsidRDefault="00D80E6E" w:rsidP="00D80E6E">
      <w:pPr>
        <w:spacing w:before="120" w:after="120"/>
        <w:ind w:left="851" w:right="899"/>
        <w:jc w:val="both"/>
        <w:rPr>
          <w:rFonts w:ascii="Palatino Linotype" w:hAnsi="Palatino Linotype" w:cs="Arial"/>
          <w:i/>
          <w:sz w:val="22"/>
          <w:szCs w:val="22"/>
        </w:rPr>
      </w:pPr>
      <w:r w:rsidRPr="00AF002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D80E6E" w:rsidRPr="00AF002B" w:rsidRDefault="00D80E6E" w:rsidP="002444F8">
      <w:pPr>
        <w:spacing w:before="100" w:beforeAutospacing="1" w:after="100" w:afterAutospacing="1" w:line="360" w:lineRule="auto"/>
        <w:jc w:val="both"/>
        <w:rPr>
          <w:rFonts w:ascii="Palatino Linotype" w:hAnsi="Palatino Linotype"/>
        </w:rPr>
      </w:pPr>
      <w:r w:rsidRPr="00AF002B">
        <w:rPr>
          <w:rFonts w:ascii="Palatino Linotype" w:hAnsi="Palatino Linotype" w:cs="Arial"/>
        </w:rPr>
        <w:t xml:space="preserve">En esa tesitura, atendiendo a que </w:t>
      </w:r>
      <w:r w:rsidRPr="00AF002B">
        <w:rPr>
          <w:rFonts w:ascii="Palatino Linotype" w:hAnsi="Palatino Linotype" w:cs="Arial"/>
          <w:b/>
        </w:rPr>
        <w:t>EL SUJETO OBLIGADO</w:t>
      </w:r>
      <w:r w:rsidRPr="00AF002B">
        <w:rPr>
          <w:rFonts w:ascii="Palatino Linotype" w:hAnsi="Palatino Linotype" w:cs="Arial"/>
        </w:rPr>
        <w:t xml:space="preserve"> notificó las respuestas a las solicitud de información pública </w:t>
      </w:r>
      <w:r w:rsidR="00630D3C" w:rsidRPr="00AF002B">
        <w:rPr>
          <w:rFonts w:ascii="Palatino Linotype" w:hAnsi="Palatino Linotype" w:cs="Arial"/>
          <w:b/>
          <w:bCs/>
        </w:rPr>
        <w:t xml:space="preserve">00324/PLEGISLA/IP/2018, 00325/PLEGISLA/IP/2018, 00326/PLEGISLA/IP/2018, 00327/PLEGISLA/IP/2018, 00328/PLEGISLA/IP/2018, 00330/PLEGISLA/IP/2018 </w:t>
      </w:r>
      <w:r w:rsidR="00630D3C" w:rsidRPr="00AF002B">
        <w:rPr>
          <w:rFonts w:ascii="Palatino Linotype" w:hAnsi="Palatino Linotype" w:cs="Arial"/>
          <w:bCs/>
        </w:rPr>
        <w:t>y</w:t>
      </w:r>
      <w:r w:rsidR="00630D3C" w:rsidRPr="00AF002B">
        <w:rPr>
          <w:rFonts w:ascii="Palatino Linotype" w:hAnsi="Palatino Linotype" w:cs="Arial"/>
          <w:b/>
          <w:bCs/>
        </w:rPr>
        <w:t xml:space="preserve"> 00331/PLEGISLA/IP/2018</w:t>
      </w:r>
      <w:r w:rsidR="00630D3C" w:rsidRPr="00AF002B">
        <w:rPr>
          <w:rFonts w:ascii="Palatino Linotype" w:hAnsi="Palatino Linotype" w:cs="Arial"/>
        </w:rPr>
        <w:t xml:space="preserve">, </w:t>
      </w:r>
      <w:r w:rsidRPr="00AF002B">
        <w:rPr>
          <w:rFonts w:ascii="Palatino Linotype" w:hAnsi="Palatino Linotype" w:cs="Arial"/>
        </w:rPr>
        <w:t xml:space="preserve">el día </w:t>
      </w:r>
      <w:r w:rsidR="00630D3C" w:rsidRPr="00AF002B">
        <w:rPr>
          <w:rFonts w:ascii="Palatino Linotype" w:hAnsi="Palatino Linotype" w:cs="Arial"/>
          <w:b/>
        </w:rPr>
        <w:t xml:space="preserve">veinte de agosto </w:t>
      </w:r>
      <w:r w:rsidRPr="00AF002B">
        <w:rPr>
          <w:rFonts w:ascii="Palatino Linotype" w:hAnsi="Palatino Linotype" w:cs="Arial"/>
          <w:b/>
        </w:rPr>
        <w:t>de dos mil dieciocho</w:t>
      </w:r>
      <w:r w:rsidRPr="00AF002B">
        <w:rPr>
          <w:rFonts w:ascii="Palatino Linotype" w:hAnsi="Palatino Linotype" w:cs="Arial"/>
        </w:rPr>
        <w:t>; así, el plazo de quince días hábiles que el artículo 178 de la Ley de la materia otorga al hoy</w:t>
      </w:r>
      <w:r w:rsidRPr="00AF002B">
        <w:rPr>
          <w:rFonts w:ascii="Palatino Linotype" w:hAnsi="Palatino Linotype" w:cs="Arial"/>
          <w:b/>
        </w:rPr>
        <w:t xml:space="preserve"> RECURRENTE </w:t>
      </w:r>
      <w:r w:rsidRPr="00AF002B">
        <w:rPr>
          <w:rFonts w:ascii="Palatino Linotype" w:hAnsi="Palatino Linotype" w:cs="Arial"/>
        </w:rPr>
        <w:t xml:space="preserve">para presentar los recursos de revisión, transcurrió del </w:t>
      </w:r>
      <w:r w:rsidR="00630D3C" w:rsidRPr="00AF002B">
        <w:rPr>
          <w:rFonts w:ascii="Palatino Linotype" w:hAnsi="Palatino Linotype" w:cs="Arial"/>
          <w:b/>
        </w:rPr>
        <w:t xml:space="preserve">veintiuno de agosto al diez de septiembre de </w:t>
      </w:r>
      <w:r w:rsidRPr="00AF002B">
        <w:rPr>
          <w:rFonts w:ascii="Palatino Linotype" w:hAnsi="Palatino Linotype" w:cs="Arial"/>
          <w:b/>
        </w:rPr>
        <w:t>dos mil dieciocho</w:t>
      </w:r>
      <w:r w:rsidRPr="00AF002B">
        <w:rPr>
          <w:rFonts w:ascii="Palatino Linotype" w:hAnsi="Palatino Linotype" w:cs="Arial"/>
        </w:rPr>
        <w:t xml:space="preserve">, sin contemplar en el cómputo los días </w:t>
      </w:r>
      <w:r w:rsidR="002444F8" w:rsidRPr="00AF002B">
        <w:rPr>
          <w:rFonts w:ascii="Palatino Linotype" w:hAnsi="Palatino Linotype" w:cs="Arial"/>
        </w:rPr>
        <w:t>veinticinco y veintiséis de agosto, uno, dos, ocho y nueve de septiembre de</w:t>
      </w:r>
      <w:r w:rsidRPr="00AF002B">
        <w:rPr>
          <w:rFonts w:ascii="Palatino Linotype" w:hAnsi="Palatino Linotype" w:cs="Arial"/>
        </w:rPr>
        <w:t xml:space="preserve">l presente año, al corresponder a sábados y domingos, considerados como días inhábiles, en términos del artículo 3 fracción X de la </w:t>
      </w:r>
      <w:r w:rsidRPr="00AF002B">
        <w:rPr>
          <w:rFonts w:ascii="Palatino Linotype" w:hAnsi="Palatino Linotype"/>
        </w:rPr>
        <w:t xml:space="preserve">Ley de Transparencia y Acceso a la Información Pública del Estado de México y Municipios. </w:t>
      </w:r>
    </w:p>
    <w:p w:rsidR="002444F8" w:rsidRPr="00AF002B" w:rsidRDefault="002444F8" w:rsidP="002444F8">
      <w:pPr>
        <w:spacing w:line="360" w:lineRule="auto"/>
        <w:jc w:val="both"/>
        <w:rPr>
          <w:rFonts w:ascii="Palatino Linotype" w:hAnsi="Palatino Linotype"/>
        </w:rPr>
      </w:pPr>
      <w:r w:rsidRPr="00AF002B">
        <w:rPr>
          <w:rFonts w:ascii="Palatino Linotype" w:hAnsi="Palatino Linotype"/>
        </w:rPr>
        <w:lastRenderedPageBreak/>
        <w:t xml:space="preserve">Asimismo, por cuanto hace a la </w:t>
      </w:r>
      <w:r w:rsidRPr="00AF002B">
        <w:rPr>
          <w:rFonts w:ascii="Palatino Linotype" w:hAnsi="Palatino Linotype" w:cs="Arial"/>
          <w:bCs/>
        </w:rPr>
        <w:t>solicitud de información</w:t>
      </w:r>
      <w:r w:rsidRPr="00AF002B">
        <w:rPr>
          <w:rFonts w:ascii="Palatino Linotype" w:hAnsi="Palatino Linotype" w:cs="Arial"/>
          <w:b/>
          <w:bCs/>
        </w:rPr>
        <w:t xml:space="preserve"> 00329/PLEGISLA/IP/2018, </w:t>
      </w:r>
      <w:r w:rsidRPr="00AF002B">
        <w:rPr>
          <w:rFonts w:ascii="Palatino Linotype" w:hAnsi="Palatino Linotype" w:cs="Arial"/>
        </w:rPr>
        <w:t>el plazo de quince días hábiles que el artículo 178 de la Ley de la materia otorga al hoy</w:t>
      </w:r>
      <w:r w:rsidRPr="00AF002B">
        <w:rPr>
          <w:rFonts w:ascii="Palatino Linotype" w:hAnsi="Palatino Linotype" w:cs="Arial"/>
          <w:b/>
        </w:rPr>
        <w:t xml:space="preserve"> RECURRENTE </w:t>
      </w:r>
      <w:r w:rsidRPr="00AF002B">
        <w:rPr>
          <w:rFonts w:ascii="Palatino Linotype" w:hAnsi="Palatino Linotype" w:cs="Arial"/>
        </w:rPr>
        <w:t xml:space="preserve">para presentar los recursos de revisión, transcurrió del </w:t>
      </w:r>
      <w:r w:rsidRPr="00AF002B">
        <w:rPr>
          <w:rFonts w:ascii="Palatino Linotype" w:hAnsi="Palatino Linotype" w:cs="Arial"/>
          <w:b/>
        </w:rPr>
        <w:t xml:space="preserve">veintitrés de agosto al trece de septiembre de dos mil dieciocho, </w:t>
      </w:r>
      <w:r w:rsidRPr="00AF002B">
        <w:rPr>
          <w:rFonts w:ascii="Palatino Linotype" w:hAnsi="Palatino Linotype" w:cs="Arial"/>
        </w:rPr>
        <w:t xml:space="preserve">sin contemplar en el cómputo los días veinticinco y veintiséis de agosto, uno, dos, ocho y nueve de septiembre del presente año, al corresponder a sábados y domingos, considerados como días inhábiles, en términos del artículo 3 fracción X de la </w:t>
      </w:r>
      <w:r w:rsidRPr="00AF002B">
        <w:rPr>
          <w:rFonts w:ascii="Palatino Linotype" w:hAnsi="Palatino Linotype"/>
        </w:rPr>
        <w:t xml:space="preserve">Ley de Transparencia y Acceso a la Información Pública del Estado de México y Municipios. </w:t>
      </w:r>
    </w:p>
    <w:p w:rsidR="00D80E6E" w:rsidRPr="00AF002B" w:rsidRDefault="00D80E6E" w:rsidP="00D80E6E">
      <w:pPr>
        <w:spacing w:before="200" w:after="200" w:line="360" w:lineRule="auto"/>
        <w:jc w:val="both"/>
        <w:rPr>
          <w:rFonts w:ascii="Palatino Linotype" w:hAnsi="Palatino Linotype" w:cs="Arial"/>
        </w:rPr>
      </w:pPr>
      <w:r w:rsidRPr="00AF002B">
        <w:rPr>
          <w:rFonts w:ascii="Palatino Linotype" w:hAnsi="Palatino Linotype" w:cs="Arial"/>
        </w:rPr>
        <w:t>En ese tenor, si los recursos de revisión que nos ocupa</w:t>
      </w:r>
      <w:r w:rsidR="002444F8" w:rsidRPr="00AF002B">
        <w:rPr>
          <w:rFonts w:ascii="Palatino Linotype" w:hAnsi="Palatino Linotype" w:cs="Arial"/>
        </w:rPr>
        <w:t>n</w:t>
      </w:r>
      <w:r w:rsidRPr="00AF002B">
        <w:rPr>
          <w:rFonts w:ascii="Palatino Linotype" w:hAnsi="Palatino Linotype" w:cs="Arial"/>
        </w:rPr>
        <w:t>, se interpus</w:t>
      </w:r>
      <w:r w:rsidR="002444F8" w:rsidRPr="00AF002B">
        <w:rPr>
          <w:rFonts w:ascii="Palatino Linotype" w:hAnsi="Palatino Linotype" w:cs="Arial"/>
        </w:rPr>
        <w:t>ieron</w:t>
      </w:r>
      <w:r w:rsidRPr="00AF002B">
        <w:rPr>
          <w:rFonts w:ascii="Palatino Linotype" w:hAnsi="Palatino Linotype" w:cs="Arial"/>
        </w:rPr>
        <w:t xml:space="preserve"> el día</w:t>
      </w:r>
      <w:r w:rsidRPr="00AF002B">
        <w:rPr>
          <w:rFonts w:ascii="Palatino Linotype" w:hAnsi="Palatino Linotype" w:cs="Arial"/>
          <w:b/>
        </w:rPr>
        <w:t xml:space="preserve"> veinti</w:t>
      </w:r>
      <w:r w:rsidR="002444F8" w:rsidRPr="00AF002B">
        <w:rPr>
          <w:rFonts w:ascii="Palatino Linotype" w:hAnsi="Palatino Linotype" w:cs="Arial"/>
          <w:b/>
        </w:rPr>
        <w:t>siete</w:t>
      </w:r>
      <w:r w:rsidRPr="00AF002B">
        <w:rPr>
          <w:rFonts w:ascii="Palatino Linotype" w:hAnsi="Palatino Linotype" w:cs="Arial"/>
          <w:b/>
        </w:rPr>
        <w:t xml:space="preserve"> de agosto de dos mil dieciocho</w:t>
      </w:r>
      <w:r w:rsidRPr="00AF002B">
        <w:rPr>
          <w:rFonts w:ascii="Palatino Linotype" w:hAnsi="Palatino Linotype" w:cs="Arial"/>
        </w:rPr>
        <w:t>, éstos se encuentran dentro de los márgenes temporales previstos en el artículo 178 de la Ley de Transparencia y Acceso a la Información</w:t>
      </w:r>
      <w:r w:rsidRPr="00AF002B">
        <w:rPr>
          <w:rFonts w:ascii="Palatino Linotype" w:hAnsi="Palatino Linotype"/>
        </w:rPr>
        <w:t xml:space="preserve"> Pública del Estado de México y Municipios</w:t>
      </w:r>
      <w:r w:rsidRPr="00AF002B">
        <w:rPr>
          <w:rFonts w:ascii="Palatino Linotype" w:hAnsi="Palatino Linotype" w:cs="Arial"/>
        </w:rPr>
        <w:t xml:space="preserve"> y, por tanto, su interposición se considera oportuna.</w:t>
      </w:r>
    </w:p>
    <w:p w:rsidR="002444F8" w:rsidRPr="00AF002B" w:rsidRDefault="002444F8" w:rsidP="002444F8">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AF002B">
        <w:rPr>
          <w:rFonts w:ascii="Palatino Linotype" w:hAnsi="Palatino Linotype" w:cs="Arial"/>
          <w:b/>
          <w:sz w:val="28"/>
          <w:szCs w:val="28"/>
        </w:rPr>
        <w:t>QUINTO.</w:t>
      </w:r>
      <w:r w:rsidRPr="00AF002B">
        <w:rPr>
          <w:rFonts w:ascii="Palatino Linotype" w:hAnsi="Palatino Linotype" w:cs="Arial"/>
          <w:b/>
          <w:szCs w:val="28"/>
        </w:rPr>
        <w:t xml:space="preserve"> Procedibilidad. </w:t>
      </w:r>
      <w:r w:rsidRPr="00AF002B">
        <w:rPr>
          <w:rFonts w:ascii="Palatino Linotype" w:hAnsi="Palatino Linotype" w:cs="Arial"/>
        </w:rPr>
        <w:t xml:space="preserve">Del análisis efectuado, se advierte la procedibilidad de los  presentes recursos de revisión, en razón de la acreditación </w:t>
      </w:r>
      <w:r w:rsidRPr="00AF002B">
        <w:rPr>
          <w:rFonts w:ascii="Palatino Linotype" w:hAnsi="Palatino Linotype" w:cs="Arial"/>
          <w:snapToGrid w:val="0"/>
        </w:rPr>
        <w:t>plena</w:t>
      </w:r>
      <w:r w:rsidRPr="00AF002B">
        <w:rPr>
          <w:rFonts w:ascii="Palatino Linotype" w:hAnsi="Palatino Linotype" w:cs="Arial"/>
        </w:rPr>
        <w:t xml:space="preserve"> de todos y cada uno de los elementos formales exigidos por el artículo 180 de la Ley de Transparencia y Acceso a la Información</w:t>
      </w:r>
      <w:r w:rsidRPr="00AF002B">
        <w:rPr>
          <w:rFonts w:ascii="Palatino Linotype" w:hAnsi="Palatino Linotype"/>
        </w:rPr>
        <w:t xml:space="preserve"> Pública del Estado de México y Municipios, en atención a que fueron presentados mediante el formato visible en </w:t>
      </w:r>
      <w:r w:rsidRPr="00AF002B">
        <w:rPr>
          <w:rFonts w:ascii="Palatino Linotype" w:hAnsi="Palatino Linotype"/>
          <w:b/>
        </w:rPr>
        <w:t>EL SAIMEX</w:t>
      </w:r>
      <w:r w:rsidRPr="00AF002B">
        <w:rPr>
          <w:rFonts w:ascii="Palatino Linotype" w:hAnsi="Palatino Linotype"/>
        </w:rPr>
        <w:t>.</w:t>
      </w:r>
    </w:p>
    <w:p w:rsidR="003C4363" w:rsidRPr="00AF002B" w:rsidRDefault="00D80E6E" w:rsidP="0031613B">
      <w:pPr>
        <w:spacing w:before="240" w:after="240" w:line="360" w:lineRule="auto"/>
        <w:jc w:val="both"/>
        <w:rPr>
          <w:rFonts w:ascii="Palatino Linotype" w:hAnsi="Palatino Linotype"/>
        </w:rPr>
      </w:pPr>
      <w:r w:rsidRPr="00AF002B">
        <w:rPr>
          <w:rFonts w:ascii="Palatino Linotype" w:hAnsi="Palatino Linotype"/>
          <w:b/>
          <w:sz w:val="28"/>
          <w:szCs w:val="28"/>
        </w:rPr>
        <w:t>SEXTO.</w:t>
      </w:r>
      <w:bookmarkStart w:id="2" w:name="_Ref456193347"/>
      <w:r w:rsidRPr="00AF002B">
        <w:rPr>
          <w:rFonts w:ascii="Palatino Linotype" w:hAnsi="Palatino Linotype" w:cs="Arial"/>
          <w:b/>
        </w:rPr>
        <w:t xml:space="preserve"> Estudio y resolución del asunto. </w:t>
      </w:r>
      <w:r w:rsidR="0031613B" w:rsidRPr="00AF002B">
        <w:rPr>
          <w:rFonts w:ascii="Palatino Linotype" w:hAnsi="Palatino Linotype" w:cs="Arial"/>
          <w:color w:val="000000" w:themeColor="text1"/>
        </w:rPr>
        <w:t xml:space="preserve">Una vez determinada la vía sobre la que versarán los </w:t>
      </w:r>
      <w:r w:rsidR="0031613B" w:rsidRPr="00AF002B">
        <w:rPr>
          <w:rFonts w:ascii="Palatino Linotype" w:hAnsi="Palatino Linotype" w:cs="Arial"/>
        </w:rPr>
        <w:t>presentes</w:t>
      </w:r>
      <w:r w:rsidR="0031613B" w:rsidRPr="00AF002B">
        <w:rPr>
          <w:rFonts w:ascii="Palatino Linotype" w:hAnsi="Palatino Linotype" w:cs="Arial"/>
          <w:color w:val="000000" w:themeColor="text1"/>
        </w:rPr>
        <w:t xml:space="preserve"> recursos y previa revisión de los expedientes electrónicos, se advierte que </w:t>
      </w:r>
      <w:r w:rsidR="0031613B" w:rsidRPr="00AF002B">
        <w:rPr>
          <w:rFonts w:ascii="Palatino Linotype" w:hAnsi="Palatino Linotype"/>
          <w:b/>
          <w:color w:val="000000"/>
        </w:rPr>
        <w:t>EL RECURRENTE</w:t>
      </w:r>
      <w:r w:rsidR="0031613B" w:rsidRPr="00AF002B">
        <w:rPr>
          <w:rFonts w:ascii="Palatino Linotype" w:hAnsi="Palatino Linotype"/>
          <w:color w:val="000000"/>
        </w:rPr>
        <w:t xml:space="preserve"> solicitó </w:t>
      </w:r>
      <w:r w:rsidR="0031613B" w:rsidRPr="00AF002B">
        <w:rPr>
          <w:rFonts w:ascii="Palatino Linotype" w:hAnsi="Palatino Linotype" w:cs="Arial"/>
        </w:rPr>
        <w:t>del</w:t>
      </w:r>
      <w:r w:rsidR="0031613B" w:rsidRPr="00AF002B">
        <w:rPr>
          <w:rFonts w:ascii="Palatino Linotype" w:hAnsi="Palatino Linotype"/>
          <w:color w:val="000000"/>
        </w:rPr>
        <w:t xml:space="preserve"> </w:t>
      </w:r>
      <w:r w:rsidR="0031613B" w:rsidRPr="00AF002B">
        <w:rPr>
          <w:rFonts w:ascii="Palatino Linotype" w:hAnsi="Palatino Linotype" w:cs="Arial"/>
          <w:b/>
          <w:color w:val="000000"/>
        </w:rPr>
        <w:t>SUJETO OBLIGADO</w:t>
      </w:r>
      <w:r w:rsidR="0031613B" w:rsidRPr="00AF002B">
        <w:rPr>
          <w:rFonts w:ascii="Palatino Linotype" w:hAnsi="Palatino Linotype" w:cs="Arial"/>
        </w:rPr>
        <w:t xml:space="preserve">, </w:t>
      </w:r>
      <w:r w:rsidR="0031613B" w:rsidRPr="00AF002B">
        <w:rPr>
          <w:rFonts w:ascii="Palatino Linotype" w:hAnsi="Palatino Linotype"/>
        </w:rPr>
        <w:t xml:space="preserve">vía </w:t>
      </w:r>
      <w:r w:rsidR="0031613B" w:rsidRPr="00AF002B">
        <w:rPr>
          <w:rFonts w:ascii="Palatino Linotype" w:hAnsi="Palatino Linotype"/>
          <w:b/>
        </w:rPr>
        <w:t>EL</w:t>
      </w:r>
      <w:r w:rsidR="0031613B" w:rsidRPr="00AF002B">
        <w:rPr>
          <w:rFonts w:ascii="Palatino Linotype" w:hAnsi="Palatino Linotype"/>
        </w:rPr>
        <w:t xml:space="preserve"> </w:t>
      </w:r>
      <w:r w:rsidR="0031613B" w:rsidRPr="00AF002B">
        <w:rPr>
          <w:rFonts w:ascii="Palatino Linotype" w:hAnsi="Palatino Linotype"/>
          <w:b/>
        </w:rPr>
        <w:t>SAIMEX</w:t>
      </w:r>
      <w:r w:rsidR="0031613B" w:rsidRPr="00AF002B">
        <w:rPr>
          <w:rFonts w:ascii="Palatino Linotype" w:hAnsi="Palatino Linotype"/>
        </w:rPr>
        <w:t>, la información relacionada con el contenido de los Informes Mensual</w:t>
      </w:r>
      <w:r w:rsidR="003C4363" w:rsidRPr="00AF002B">
        <w:rPr>
          <w:rFonts w:ascii="Palatino Linotype" w:hAnsi="Palatino Linotype"/>
        </w:rPr>
        <w:t xml:space="preserve">es referente a los </w:t>
      </w:r>
      <w:r w:rsidR="003C4363" w:rsidRPr="00AF002B">
        <w:rPr>
          <w:rFonts w:ascii="Palatino Linotype" w:hAnsi="Palatino Linotype"/>
        </w:rPr>
        <w:lastRenderedPageBreak/>
        <w:t>discos del 1</w:t>
      </w:r>
      <w:r w:rsidR="009A6FDE" w:rsidRPr="00AF002B">
        <w:rPr>
          <w:rFonts w:ascii="Palatino Linotype" w:hAnsi="Palatino Linotype"/>
        </w:rPr>
        <w:t xml:space="preserve"> </w:t>
      </w:r>
      <w:r w:rsidR="003C4363" w:rsidRPr="00AF002B">
        <w:rPr>
          <w:rFonts w:ascii="Palatino Linotype" w:hAnsi="Palatino Linotype"/>
        </w:rPr>
        <w:t>al 8 que en su momento rindieron t</w:t>
      </w:r>
      <w:r w:rsidR="0031613B" w:rsidRPr="00AF002B">
        <w:rPr>
          <w:rFonts w:ascii="Palatino Linotype" w:hAnsi="Palatino Linotype"/>
        </w:rPr>
        <w:t xml:space="preserve">anto el Municipio como el Sistema Municipal para el Desarrollo de </w:t>
      </w:r>
      <w:r w:rsidR="009A6FDE" w:rsidRPr="00AF002B">
        <w:rPr>
          <w:rFonts w:ascii="Palatino Linotype" w:hAnsi="Palatino Linotype"/>
        </w:rPr>
        <w:t>la Familia de Coyotepec, México,</w:t>
      </w:r>
      <w:r w:rsidR="0031613B" w:rsidRPr="00AF002B">
        <w:rPr>
          <w:rFonts w:ascii="Palatino Linotype" w:hAnsi="Palatino Linotype"/>
        </w:rPr>
        <w:t xml:space="preserve"> </w:t>
      </w:r>
      <w:r w:rsidR="003C4363" w:rsidRPr="00AF002B">
        <w:rPr>
          <w:rFonts w:ascii="Palatino Linotype" w:hAnsi="Palatino Linotype"/>
        </w:rPr>
        <w:t>para los años 2016, 2017 y 2018.</w:t>
      </w:r>
    </w:p>
    <w:p w:rsidR="003C4363" w:rsidRPr="00AF002B" w:rsidRDefault="003C4363" w:rsidP="0031613B">
      <w:pPr>
        <w:spacing w:before="240" w:after="240" w:line="360" w:lineRule="auto"/>
        <w:jc w:val="both"/>
        <w:rPr>
          <w:rFonts w:ascii="Palatino Linotype" w:hAnsi="Palatino Linotype"/>
        </w:rPr>
      </w:pPr>
      <w:r w:rsidRPr="00AF002B">
        <w:rPr>
          <w:rFonts w:ascii="Palatino Linotype" w:hAnsi="Palatino Linotype"/>
        </w:rPr>
        <w:t xml:space="preserve">En ese orden de ideas, de las constancias que obran en los expedientes del SAIMEX, se advierte que </w:t>
      </w:r>
      <w:r w:rsidRPr="00AF002B">
        <w:rPr>
          <w:rFonts w:ascii="Palatino Linotype" w:hAnsi="Palatino Linotype"/>
          <w:b/>
        </w:rPr>
        <w:t xml:space="preserve">EL SUJETO OBLIGADO </w:t>
      </w:r>
      <w:r w:rsidRPr="00AF002B">
        <w:rPr>
          <w:rFonts w:ascii="Palatino Linotype" w:hAnsi="Palatino Linotype"/>
        </w:rPr>
        <w:t>medularmente manifestó que la información se encontraba reserva</w:t>
      </w:r>
      <w:r w:rsidR="00CE15F1" w:rsidRPr="00AF002B">
        <w:rPr>
          <w:rFonts w:ascii="Palatino Linotype" w:hAnsi="Palatino Linotype"/>
        </w:rPr>
        <w:t>da</w:t>
      </w:r>
      <w:r w:rsidRPr="00AF002B">
        <w:rPr>
          <w:rFonts w:ascii="Palatino Linotype" w:hAnsi="Palatino Linotype"/>
        </w:rPr>
        <w:t xml:space="preserve"> por encontrarse iniciados procedimientos administrativos resarcitorios y porque aún se encuentra en fiscalización. </w:t>
      </w:r>
    </w:p>
    <w:p w:rsidR="003C4363" w:rsidRPr="00AF002B" w:rsidRDefault="00241177" w:rsidP="0031613B">
      <w:pPr>
        <w:spacing w:before="240" w:after="240" w:line="360" w:lineRule="auto"/>
        <w:jc w:val="both"/>
        <w:rPr>
          <w:rFonts w:ascii="Palatino Linotype" w:hAnsi="Palatino Linotype"/>
        </w:rPr>
      </w:pPr>
      <w:r w:rsidRPr="00AF002B">
        <w:rPr>
          <w:rFonts w:ascii="Palatino Linotype" w:hAnsi="Palatino Linotype"/>
        </w:rPr>
        <w:t>Inconforme con las respuestas proporcionadas el particular interpuso los recursos de revisión que nos ocupan en los que refirió como acto impugnado y razones o motivos de inconformidad lo expuesto en el Resultando V de la presente resolución.</w:t>
      </w:r>
    </w:p>
    <w:p w:rsidR="00241177" w:rsidRPr="00AF002B" w:rsidRDefault="00241177" w:rsidP="0031613B">
      <w:pPr>
        <w:spacing w:before="240" w:after="240" w:line="360" w:lineRule="auto"/>
        <w:jc w:val="both"/>
        <w:rPr>
          <w:rFonts w:ascii="Palatino Linotype" w:hAnsi="Palatino Linotype"/>
        </w:rPr>
      </w:pPr>
      <w:r w:rsidRPr="00AF002B">
        <w:rPr>
          <w:rFonts w:ascii="Palatino Linotype" w:hAnsi="Palatino Linotype"/>
        </w:rPr>
        <w:t xml:space="preserve">Bajo ese tenor, </w:t>
      </w:r>
      <w:r w:rsidRPr="00AF002B">
        <w:rPr>
          <w:rFonts w:ascii="Palatino Linotype" w:hAnsi="Palatino Linotype"/>
          <w:b/>
        </w:rPr>
        <w:t xml:space="preserve">EL SUJETO OBLIGADO </w:t>
      </w:r>
      <w:r w:rsidRPr="00AF002B">
        <w:rPr>
          <w:rFonts w:ascii="Palatino Linotype" w:hAnsi="Palatino Linotype"/>
        </w:rPr>
        <w:t>mediante sus Informes Justificados esencialmente ratif</w:t>
      </w:r>
      <w:r w:rsidR="00CE15F1" w:rsidRPr="00AF002B">
        <w:rPr>
          <w:rFonts w:ascii="Palatino Linotype" w:hAnsi="Palatino Linotype"/>
        </w:rPr>
        <w:t>icó</w:t>
      </w:r>
      <w:r w:rsidRPr="00AF002B">
        <w:rPr>
          <w:rFonts w:ascii="Palatino Linotype" w:hAnsi="Palatino Linotype"/>
        </w:rPr>
        <w:t xml:space="preserve"> sus respuestas.</w:t>
      </w:r>
      <w:r w:rsidR="009A6FDE" w:rsidRPr="00AF002B">
        <w:rPr>
          <w:rFonts w:ascii="Palatino Linotype" w:hAnsi="Palatino Linotype"/>
        </w:rPr>
        <w:t xml:space="preserve"> Además de que personal de esta Ponencia Resolutora </w:t>
      </w:r>
      <w:r w:rsidR="009A6FDE" w:rsidRPr="00AF002B">
        <w:rPr>
          <w:rFonts w:ascii="Palatino Linotype" w:hAnsi="Palatino Linotype" w:cs="Arial"/>
        </w:rPr>
        <w:t xml:space="preserve">con fundamento en lo dispuesto por los artículos 14, fracción III y 16, fracción I del Reglamento </w:t>
      </w:r>
      <w:r w:rsidR="009A6FDE" w:rsidRPr="00AF002B">
        <w:rPr>
          <w:rFonts w:ascii="Palatino Linotype" w:eastAsia="Palatino Linotype" w:hAnsi="Palatino Linotype" w:cs="Palatino Linotype"/>
        </w:rPr>
        <w:t xml:space="preserve">Interior del Instituto de Transparencia, Acceso a la Información Pública y Protección de Datos Personales del Estado de México y Municipios, en relación con los  diversos 182 y 185, fracción V de la Ley de Transparencia y Acceso a la Información Pública del Estado de México y Municipios, llevó a cabo una diligencia para mejor proveer reuniéndose con personal del </w:t>
      </w:r>
      <w:r w:rsidR="009A6FDE" w:rsidRPr="00AF002B">
        <w:rPr>
          <w:rFonts w:ascii="Palatino Linotype" w:eastAsia="Palatino Linotype" w:hAnsi="Palatino Linotype" w:cs="Palatino Linotype"/>
          <w:b/>
        </w:rPr>
        <w:t xml:space="preserve">SUJETO OBLIGADO </w:t>
      </w:r>
      <w:r w:rsidR="009A6FDE" w:rsidRPr="00AF002B">
        <w:rPr>
          <w:rFonts w:ascii="Palatino Linotype" w:eastAsia="Palatino Linotype" w:hAnsi="Palatino Linotype" w:cs="Palatino Linotype"/>
        </w:rPr>
        <w:t xml:space="preserve">para allegarse de mayores elementos y poder emitir la presente resolución; sin embargo, la postura del </w:t>
      </w:r>
      <w:r w:rsidR="009A6FDE" w:rsidRPr="00AF002B">
        <w:rPr>
          <w:rFonts w:ascii="Palatino Linotype" w:eastAsia="Palatino Linotype" w:hAnsi="Palatino Linotype" w:cs="Palatino Linotype"/>
          <w:b/>
        </w:rPr>
        <w:t xml:space="preserve">SUJETO OBLIGADO </w:t>
      </w:r>
      <w:r w:rsidR="009A6FDE" w:rsidRPr="00AF002B">
        <w:rPr>
          <w:rFonts w:ascii="Palatino Linotype" w:eastAsia="Palatino Linotype" w:hAnsi="Palatino Linotype" w:cs="Palatino Linotype"/>
        </w:rPr>
        <w:t>respecto de la clasificación de la información no cambio.</w:t>
      </w:r>
    </w:p>
    <w:p w:rsidR="00493092" w:rsidRPr="00AF002B" w:rsidRDefault="00493092" w:rsidP="00EE6DD3">
      <w:pPr>
        <w:spacing w:before="100" w:beforeAutospacing="1" w:after="100" w:afterAutospacing="1" w:line="360" w:lineRule="auto"/>
        <w:jc w:val="both"/>
        <w:rPr>
          <w:rFonts w:ascii="Palatino Linotype" w:hAnsi="Palatino Linotype"/>
        </w:rPr>
      </w:pPr>
      <w:r w:rsidRPr="00AF002B">
        <w:rPr>
          <w:rFonts w:ascii="Palatino Linotype" w:hAnsi="Palatino Linotype"/>
        </w:rPr>
        <w:lastRenderedPageBreak/>
        <w:t xml:space="preserve">En primer término, </w:t>
      </w:r>
      <w:r w:rsidRPr="00AF002B">
        <w:rPr>
          <w:rFonts w:ascii="Palatino Linotype" w:hAnsi="Palatino Linotype" w:cs="Arial"/>
        </w:rPr>
        <w:t>se obvia el análisis de la competencia por parte del</w:t>
      </w:r>
      <w:r w:rsidRPr="00AF002B">
        <w:rPr>
          <w:rFonts w:ascii="Palatino Linotype" w:hAnsi="Palatino Linotype" w:cs="Arial"/>
          <w:b/>
        </w:rPr>
        <w:t xml:space="preserve"> SUJETO OBLIGADO</w:t>
      </w:r>
      <w:r w:rsidRPr="00AF002B">
        <w:rPr>
          <w:rFonts w:ascii="Palatino Linotype" w:hAnsi="Palatino Linotype" w:cs="Arial"/>
        </w:rPr>
        <w:t xml:space="preserve">, </w:t>
      </w:r>
      <w:r w:rsidRPr="00AF002B">
        <w:rPr>
          <w:rFonts w:ascii="Palatino Linotype" w:hAnsi="Palatino Linotype"/>
        </w:rPr>
        <w:t xml:space="preserve">para generar, administrar o poseer la información solicitada, </w:t>
      </w:r>
      <w:r w:rsidRPr="00AF002B">
        <w:rPr>
          <w:rFonts w:ascii="Palatino Linotype" w:hAnsi="Palatino Linotype" w:cs="Arial"/>
        </w:rPr>
        <w:t xml:space="preserve">dado que éste ha </w:t>
      </w:r>
      <w:r w:rsidRPr="00AF002B">
        <w:rPr>
          <w:rFonts w:ascii="Palatino Linotype" w:hAnsi="Palatino Linotype" w:cs="Arial"/>
          <w:color w:val="000000"/>
        </w:rPr>
        <w:t>asumido</w:t>
      </w:r>
      <w:r w:rsidRPr="00AF002B">
        <w:rPr>
          <w:rFonts w:ascii="Palatino Linotype" w:hAnsi="Palatino Linotype" w:cs="Arial"/>
        </w:rPr>
        <w:t xml:space="preserve"> la misma, </w:t>
      </w:r>
      <w:r w:rsidRPr="00AF002B">
        <w:rPr>
          <w:rFonts w:ascii="Palatino Linotype" w:hAnsi="Palatino Linotype"/>
        </w:rPr>
        <w:t>en razón de que mediante sus respuestas argumentó que parte de la información solicitada se encontraba reservada mientras que de otra parte hizo la entrega correspondiente.</w:t>
      </w:r>
    </w:p>
    <w:p w:rsidR="00493092" w:rsidRPr="00AF002B" w:rsidRDefault="00493092" w:rsidP="00EE6DD3">
      <w:pPr>
        <w:spacing w:before="100" w:beforeAutospacing="1" w:after="100" w:afterAutospacing="1" w:line="360" w:lineRule="auto"/>
        <w:jc w:val="both"/>
        <w:rPr>
          <w:rFonts w:ascii="Palatino Linotype" w:hAnsi="Palatino Linotype"/>
        </w:rPr>
      </w:pPr>
      <w:r w:rsidRPr="00AF002B">
        <w:rPr>
          <w:rFonts w:ascii="Palatino Linotype" w:hAnsi="Palatino Linotype"/>
        </w:rPr>
        <w:t xml:space="preserve">En efecto, el hecho de que </w:t>
      </w:r>
      <w:r w:rsidRPr="00AF002B">
        <w:rPr>
          <w:rFonts w:ascii="Palatino Linotype" w:hAnsi="Palatino Linotype"/>
          <w:b/>
        </w:rPr>
        <w:t>EL SUJETO OBLIGADO</w:t>
      </w:r>
      <w:r w:rsidRPr="00AF002B">
        <w:rPr>
          <w:rFonts w:ascii="Palatino Linotype" w:hAnsi="Palatino Linotype"/>
        </w:rPr>
        <w:t xml:space="preserve"> se haya pronunciado respecto de la información solicitada manifestando porque debía considerarse como reservada y de otra parte al haber hecho entrega, </w:t>
      </w:r>
      <w:r w:rsidRPr="00AF002B">
        <w:rPr>
          <w:rFonts w:ascii="Palatino Linotype" w:hAnsi="Palatino Linotype" w:cs="Arial"/>
        </w:rPr>
        <w:t xml:space="preserve">es que </w:t>
      </w:r>
      <w:r w:rsidRPr="00AF002B">
        <w:rPr>
          <w:rFonts w:ascii="Palatino Linotype" w:hAnsi="Palatino Linotype"/>
        </w:rPr>
        <w:t>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493092" w:rsidRPr="00AF002B" w:rsidRDefault="00493092" w:rsidP="00EE6DD3">
      <w:pPr>
        <w:spacing w:before="100" w:beforeAutospacing="1" w:after="100" w:afterAutospacing="1" w:line="360" w:lineRule="auto"/>
        <w:ind w:right="49"/>
        <w:jc w:val="both"/>
        <w:rPr>
          <w:rFonts w:ascii="Palatino Linotype" w:hAnsi="Palatino Linotype"/>
        </w:rPr>
      </w:pPr>
      <w:r w:rsidRPr="00AF002B">
        <w:rPr>
          <w:rFonts w:ascii="Palatino Linotype" w:hAnsi="Palatino Linotype"/>
        </w:rPr>
        <w:t xml:space="preserve">Así, el estudio de la naturaleza jurídica de la información pública solicitada, tiene por objeto determinar si ésta la genera, posee o administra </w:t>
      </w:r>
      <w:r w:rsidRPr="00AF002B">
        <w:rPr>
          <w:rFonts w:ascii="Palatino Linotype" w:hAnsi="Palatino Linotype"/>
          <w:b/>
        </w:rPr>
        <w:t>EL SUJETO OBLIGADO</w:t>
      </w:r>
      <w:r w:rsidRPr="00AF002B">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AF002B">
        <w:rPr>
          <w:rFonts w:ascii="Palatino Linotype" w:hAnsi="Palatino Linotype"/>
          <w:b/>
        </w:rPr>
        <w:t>EL SUJETO OBLIGADO</w:t>
      </w:r>
      <w:r w:rsidRPr="00AF002B">
        <w:rPr>
          <w:rFonts w:ascii="Palatino Linotype" w:hAnsi="Palatino Linotype"/>
        </w:rPr>
        <w:t>.</w:t>
      </w:r>
    </w:p>
    <w:p w:rsidR="00CE15F1" w:rsidRPr="00AF002B" w:rsidRDefault="00EF68A8" w:rsidP="002444F8">
      <w:pPr>
        <w:spacing w:before="240" w:after="240" w:line="360" w:lineRule="auto"/>
        <w:jc w:val="both"/>
        <w:rPr>
          <w:rFonts w:ascii="Palatino Linotype" w:hAnsi="Palatino Linotype" w:cs="Arial"/>
        </w:rPr>
      </w:pPr>
      <w:r w:rsidRPr="00AF002B">
        <w:rPr>
          <w:rFonts w:ascii="Palatino Linotype" w:hAnsi="Palatino Linotype" w:cs="Arial"/>
        </w:rPr>
        <w:t xml:space="preserve">Dicho lo anterior, a efecto de poder realizar </w:t>
      </w:r>
      <w:r w:rsidR="007B0060" w:rsidRPr="00AF002B">
        <w:rPr>
          <w:rFonts w:ascii="Palatino Linotype" w:hAnsi="Palatino Linotype" w:cs="Arial"/>
        </w:rPr>
        <w:t>un mejor análisis de la información solicitada y las respuestas proporcionadas esta Ponencia Resolutora realizó el cuadro comparativo que a continuación se inserta:</w:t>
      </w:r>
    </w:p>
    <w:p w:rsidR="00EE6DD3" w:rsidRPr="00AF002B" w:rsidRDefault="00EE6DD3" w:rsidP="002444F8">
      <w:pPr>
        <w:spacing w:before="240" w:after="240" w:line="360" w:lineRule="auto"/>
        <w:jc w:val="both"/>
        <w:rPr>
          <w:rFonts w:ascii="Palatino Linotype" w:hAnsi="Palatino Linotype" w:cs="Arial"/>
        </w:rPr>
      </w:pPr>
    </w:p>
    <w:tbl>
      <w:tblPr>
        <w:tblStyle w:val="Tablaconcuadrcula"/>
        <w:tblW w:w="0" w:type="auto"/>
        <w:jc w:val="center"/>
        <w:tblLook w:val="04A0" w:firstRow="1" w:lastRow="0" w:firstColumn="1" w:lastColumn="0" w:noHBand="0" w:noVBand="1"/>
      </w:tblPr>
      <w:tblGrid>
        <w:gridCol w:w="2502"/>
        <w:gridCol w:w="2180"/>
        <w:gridCol w:w="2189"/>
      </w:tblGrid>
      <w:tr w:rsidR="007B0060" w:rsidRPr="00AF002B" w:rsidTr="007B0060">
        <w:trPr>
          <w:jc w:val="center"/>
        </w:trPr>
        <w:tc>
          <w:tcPr>
            <w:tcW w:w="2273" w:type="dxa"/>
            <w:shd w:val="clear" w:color="auto" w:fill="BFBFBF" w:themeFill="background1" w:themeFillShade="BF"/>
          </w:tcPr>
          <w:p w:rsidR="007B0060" w:rsidRPr="00AF002B" w:rsidRDefault="007B0060" w:rsidP="00656D9C">
            <w:pPr>
              <w:jc w:val="center"/>
              <w:rPr>
                <w:rFonts w:ascii="Palatino Linotype" w:hAnsi="Palatino Linotype"/>
                <w:b/>
                <w:sz w:val="20"/>
                <w:szCs w:val="20"/>
              </w:rPr>
            </w:pPr>
            <w:r w:rsidRPr="00AF002B">
              <w:rPr>
                <w:rFonts w:ascii="Palatino Linotype" w:hAnsi="Palatino Linotype"/>
                <w:b/>
                <w:sz w:val="20"/>
                <w:szCs w:val="20"/>
              </w:rPr>
              <w:lastRenderedPageBreak/>
              <w:t>NÚMERO DE SOLICITUD Y RECURSO</w:t>
            </w:r>
          </w:p>
        </w:tc>
        <w:tc>
          <w:tcPr>
            <w:tcW w:w="2180" w:type="dxa"/>
            <w:shd w:val="clear" w:color="auto" w:fill="BFBFBF" w:themeFill="background1" w:themeFillShade="BF"/>
          </w:tcPr>
          <w:p w:rsidR="007B0060" w:rsidRPr="00AF002B" w:rsidRDefault="007B0060" w:rsidP="00656D9C">
            <w:pPr>
              <w:jc w:val="center"/>
              <w:rPr>
                <w:rFonts w:ascii="Palatino Linotype" w:hAnsi="Palatino Linotype"/>
                <w:b/>
                <w:sz w:val="20"/>
                <w:szCs w:val="20"/>
              </w:rPr>
            </w:pPr>
            <w:r w:rsidRPr="00AF002B">
              <w:rPr>
                <w:rFonts w:ascii="Palatino Linotype" w:hAnsi="Palatino Linotype"/>
                <w:b/>
                <w:sz w:val="20"/>
                <w:szCs w:val="20"/>
              </w:rPr>
              <w:t>SOLICITUD</w:t>
            </w:r>
          </w:p>
        </w:tc>
        <w:tc>
          <w:tcPr>
            <w:tcW w:w="2189" w:type="dxa"/>
            <w:shd w:val="clear" w:color="auto" w:fill="BFBFBF" w:themeFill="background1" w:themeFillShade="BF"/>
          </w:tcPr>
          <w:p w:rsidR="007B0060" w:rsidRPr="00AF002B" w:rsidRDefault="007B0060" w:rsidP="00656D9C">
            <w:pPr>
              <w:jc w:val="center"/>
              <w:rPr>
                <w:rFonts w:ascii="Palatino Linotype" w:hAnsi="Palatino Linotype"/>
                <w:b/>
                <w:sz w:val="20"/>
                <w:szCs w:val="20"/>
              </w:rPr>
            </w:pPr>
            <w:r w:rsidRPr="00AF002B">
              <w:rPr>
                <w:rFonts w:ascii="Palatino Linotype" w:hAnsi="Palatino Linotype"/>
                <w:b/>
                <w:sz w:val="20"/>
                <w:szCs w:val="20"/>
              </w:rPr>
              <w:t>RESPUESTA</w:t>
            </w:r>
          </w:p>
        </w:tc>
      </w:tr>
      <w:tr w:rsidR="007B0060" w:rsidRPr="00AF002B" w:rsidTr="007B0060">
        <w:trPr>
          <w:jc w:val="center"/>
        </w:trPr>
        <w:tc>
          <w:tcPr>
            <w:tcW w:w="2273" w:type="dxa"/>
          </w:tcPr>
          <w:p w:rsidR="007B0060" w:rsidRPr="00DA7980" w:rsidRDefault="007B0060" w:rsidP="00656D9C">
            <w:pPr>
              <w:jc w:val="both"/>
              <w:rPr>
                <w:rFonts w:ascii="Palatino Linotype" w:hAnsi="Palatino Linotype" w:cs="Arial"/>
                <w:b/>
                <w:bCs/>
                <w:sz w:val="20"/>
                <w:szCs w:val="20"/>
                <w:lang w:val="en-US"/>
              </w:rPr>
            </w:pPr>
            <w:r w:rsidRPr="00DA7980">
              <w:rPr>
                <w:rFonts w:ascii="Palatino Linotype" w:hAnsi="Palatino Linotype" w:cs="Arial"/>
                <w:b/>
                <w:bCs/>
                <w:sz w:val="20"/>
                <w:szCs w:val="20"/>
                <w:lang w:val="en-US"/>
              </w:rPr>
              <w:t>00324/PLEGISLA/IP/2018</w:t>
            </w:r>
          </w:p>
          <w:p w:rsidR="007B0060" w:rsidRPr="00DA7980" w:rsidRDefault="007B0060" w:rsidP="00656D9C">
            <w:pPr>
              <w:jc w:val="both"/>
              <w:rPr>
                <w:rFonts w:ascii="Palatino Linotype" w:hAnsi="Palatino Linotype"/>
                <w:sz w:val="20"/>
                <w:szCs w:val="20"/>
                <w:lang w:val="en-US"/>
              </w:rPr>
            </w:pPr>
            <w:r w:rsidRPr="00DA7980">
              <w:rPr>
                <w:rFonts w:ascii="Palatino Linotype" w:hAnsi="Palatino Linotype"/>
                <w:b/>
                <w:spacing w:val="-20"/>
                <w:sz w:val="20"/>
                <w:szCs w:val="20"/>
                <w:lang w:val="en-US"/>
              </w:rPr>
              <w:t>03062</w:t>
            </w:r>
            <w:r w:rsidRPr="00DA7980">
              <w:rPr>
                <w:rFonts w:ascii="Palatino Linotype" w:hAnsi="Palatino Linotype" w:cs="Arial"/>
                <w:b/>
                <w:bCs/>
                <w:spacing w:val="-20"/>
                <w:sz w:val="20"/>
                <w:szCs w:val="20"/>
                <w:lang w:val="en-US"/>
              </w:rPr>
              <w:t>/INFOEM/IP/RR/2018</w:t>
            </w:r>
          </w:p>
        </w:tc>
        <w:tc>
          <w:tcPr>
            <w:tcW w:w="2180" w:type="dxa"/>
          </w:tcPr>
          <w:p w:rsidR="007B0060" w:rsidRPr="00AF002B" w:rsidRDefault="007B0060" w:rsidP="00656D9C">
            <w:pPr>
              <w:pStyle w:val="Prrafodelista"/>
              <w:ind w:left="24"/>
              <w:contextualSpacing w:val="0"/>
              <w:jc w:val="both"/>
              <w:rPr>
                <w:rFonts w:ascii="Palatino Linotype" w:hAnsi="Palatino Linotype" w:cs="Arial"/>
                <w:b/>
                <w:bCs/>
                <w:sz w:val="20"/>
                <w:szCs w:val="20"/>
              </w:rPr>
            </w:pPr>
            <w:r w:rsidRPr="00AF002B">
              <w:rPr>
                <w:rFonts w:ascii="Palatino Linotype" w:hAnsi="Palatino Linotype"/>
                <w:color w:val="000000"/>
                <w:sz w:val="20"/>
                <w:szCs w:val="20"/>
              </w:rPr>
              <w:t>“los archivos del disco 4 de los informes mensuales que envía el municipio de Coyotepec y el Sistema DIF al OSFEM de los años 2016, 2017 y lo que va del 2018.” (Sic)</w:t>
            </w:r>
          </w:p>
        </w:tc>
        <w:tc>
          <w:tcPr>
            <w:tcW w:w="2189" w:type="dxa"/>
          </w:tcPr>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Respecto del año 2016, manifestó que se encuentran en substanciación de procedimientos administrativos resarcitorios, es decir que existe impedimento legal para proporcionar la información solicitada reservándola hasta en tanto no se emita la decisión definitiva o la resolución correspondiente.</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 xml:space="preserve">Respecto de los años 2017 y 2018, argumentó que la información contenida en los informes mensuales del disco solicitado se encuentra sujeta a actos de fiscalización y se tenía fecha improrrogable que vence el 30 de septiembre de 2018 y 30 de septiembre de 2019, para realizar la revisión y fiscalización de los recursos de 2017 y 2018, para que el Órgano Superior de Fiscalización emita el Informe de Resultados por lo que mientras eso no </w:t>
            </w:r>
            <w:r w:rsidRPr="00AF002B">
              <w:rPr>
                <w:rFonts w:ascii="Palatino Linotype" w:hAnsi="Palatino Linotype"/>
                <w:sz w:val="20"/>
                <w:szCs w:val="20"/>
              </w:rPr>
              <w:lastRenderedPageBreak/>
              <w:t>suceda, la información se considera reservada de conformidad con los artículos 5 y 50 de la Ley de Fiscalización Superior del Estado de México.</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Además de que orientó al particular a dirigir su solicitud de información a los Sujetos Obligados generadores de la información es decir al Ayuntamiento y Sistema DIF de Coyotepec.</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Adjuntando a su respuesta el Acuerdo de Clasificación correspondiente.</w:t>
            </w:r>
          </w:p>
        </w:tc>
      </w:tr>
      <w:tr w:rsidR="007B0060" w:rsidRPr="00AF002B" w:rsidTr="007B0060">
        <w:trPr>
          <w:jc w:val="center"/>
        </w:trPr>
        <w:tc>
          <w:tcPr>
            <w:tcW w:w="2273" w:type="dxa"/>
          </w:tcPr>
          <w:p w:rsidR="007B0060" w:rsidRPr="00DA7980" w:rsidRDefault="007B0060" w:rsidP="00656D9C">
            <w:pPr>
              <w:rPr>
                <w:rFonts w:ascii="Palatino Linotype" w:hAnsi="Palatino Linotype" w:cs="Arial"/>
                <w:b/>
                <w:bCs/>
                <w:sz w:val="20"/>
                <w:szCs w:val="20"/>
                <w:lang w:val="en-US"/>
              </w:rPr>
            </w:pPr>
            <w:r w:rsidRPr="00DA7980">
              <w:rPr>
                <w:rFonts w:ascii="Palatino Linotype" w:hAnsi="Palatino Linotype" w:cs="Arial"/>
                <w:b/>
                <w:bCs/>
                <w:sz w:val="20"/>
                <w:szCs w:val="20"/>
                <w:lang w:val="en-US"/>
              </w:rPr>
              <w:lastRenderedPageBreak/>
              <w:t>00325/PLEGISLA/IP/2018</w:t>
            </w:r>
          </w:p>
          <w:p w:rsidR="007B0060" w:rsidRPr="00DA7980" w:rsidRDefault="007B0060" w:rsidP="00656D9C">
            <w:pPr>
              <w:rPr>
                <w:rFonts w:ascii="Palatino Linotype" w:hAnsi="Palatino Linotype"/>
                <w:sz w:val="20"/>
                <w:szCs w:val="20"/>
                <w:lang w:val="en-US"/>
              </w:rPr>
            </w:pPr>
            <w:r w:rsidRPr="00DA7980">
              <w:rPr>
                <w:rFonts w:ascii="Palatino Linotype" w:hAnsi="Palatino Linotype"/>
                <w:b/>
                <w:spacing w:val="-20"/>
                <w:sz w:val="20"/>
                <w:szCs w:val="20"/>
                <w:lang w:val="en-US"/>
              </w:rPr>
              <w:t>03063</w:t>
            </w:r>
            <w:r w:rsidRPr="00DA7980">
              <w:rPr>
                <w:rFonts w:ascii="Palatino Linotype" w:hAnsi="Palatino Linotype" w:cs="Arial"/>
                <w:b/>
                <w:bCs/>
                <w:spacing w:val="-20"/>
                <w:sz w:val="20"/>
                <w:szCs w:val="20"/>
                <w:lang w:val="en-US"/>
              </w:rPr>
              <w:t>/INFOEM/IP/RR/2018</w:t>
            </w:r>
          </w:p>
        </w:tc>
        <w:tc>
          <w:tcPr>
            <w:tcW w:w="2180" w:type="dxa"/>
          </w:tcPr>
          <w:p w:rsidR="007B0060" w:rsidRPr="00AF002B" w:rsidRDefault="007B0060" w:rsidP="00656D9C">
            <w:pPr>
              <w:pStyle w:val="Prrafodelista"/>
              <w:ind w:left="24"/>
              <w:contextualSpacing w:val="0"/>
              <w:jc w:val="both"/>
              <w:rPr>
                <w:rFonts w:ascii="Palatino Linotype" w:hAnsi="Palatino Linotype"/>
                <w:color w:val="000000"/>
                <w:sz w:val="20"/>
                <w:szCs w:val="20"/>
              </w:rPr>
            </w:pPr>
            <w:r w:rsidRPr="00AF002B">
              <w:rPr>
                <w:rFonts w:ascii="Palatino Linotype" w:hAnsi="Palatino Linotype"/>
                <w:color w:val="000000"/>
                <w:sz w:val="20"/>
                <w:szCs w:val="20"/>
              </w:rPr>
              <w:t>“Los archivos del disco 2 de los informes mensuales que el municipio de Coyotepec y el Sistema DIF envian al OSFEM de los años 2016, 2017 y lo que va del año 2018.” (Sic)</w:t>
            </w:r>
          </w:p>
        </w:tc>
        <w:tc>
          <w:tcPr>
            <w:tcW w:w="2189" w:type="dxa"/>
          </w:tcPr>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Respecto del año 2016, manifestó que proporcionaba la información consistente en los archivos del disco 2, tanto del Municipio como del Sistema DIF.</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 xml:space="preserve">Mientras que en relación a los años 2017 y 2018, </w:t>
            </w:r>
            <w:r w:rsidRPr="00AF002B">
              <w:rPr>
                <w:rFonts w:ascii="Palatino Linotype" w:hAnsi="Palatino Linotype"/>
                <w:b/>
                <w:sz w:val="20"/>
                <w:szCs w:val="20"/>
              </w:rPr>
              <w:t xml:space="preserve">EL SUJETO OBLIGADO </w:t>
            </w:r>
            <w:r w:rsidRPr="00AF002B">
              <w:rPr>
                <w:rFonts w:ascii="Palatino Linotype" w:hAnsi="Palatino Linotype"/>
                <w:sz w:val="20"/>
                <w:szCs w:val="20"/>
              </w:rPr>
              <w:t xml:space="preserve">manifestó que la información del disco 2 de los informes mensuales solicitados, se encuentra en proceso de revisión y fiscalización de conformidad con los artículos 5 y 50 de la </w:t>
            </w:r>
            <w:r w:rsidRPr="00AF002B">
              <w:rPr>
                <w:rFonts w:ascii="Palatino Linotype" w:hAnsi="Palatino Linotype"/>
                <w:sz w:val="20"/>
                <w:szCs w:val="20"/>
              </w:rPr>
              <w:lastRenderedPageBreak/>
              <w:t>Ley de Fiscalización Superior del Estado de México; por lo que, se tenía fecha improrrogable que vence el 30 de septiembre de 2018 y 30 de septiembre de 2019, para realizar la revisión y fiscalización de los recursos de 2017 y 2018, para que el Órgano Superior de Fiscalización emita el Informe de Resultados por lo que mientras eso no suceda, la información se considera reservada. Además de que orientó al particular a dirigir su solicitud de información a los Sujetos Obligados generadores de la información es decir al Ayuntamiento y Sistema DIF de Coyotepec. Adjuntando a su respuesta el Acuerdo de Clasificación correspondiente.</w:t>
            </w:r>
          </w:p>
        </w:tc>
      </w:tr>
      <w:tr w:rsidR="007B0060" w:rsidRPr="00AF002B" w:rsidTr="007B0060">
        <w:trPr>
          <w:jc w:val="center"/>
        </w:trPr>
        <w:tc>
          <w:tcPr>
            <w:tcW w:w="2273" w:type="dxa"/>
          </w:tcPr>
          <w:p w:rsidR="007B0060" w:rsidRPr="00DA7980" w:rsidRDefault="007B0060" w:rsidP="00656D9C">
            <w:pPr>
              <w:rPr>
                <w:rFonts w:ascii="Palatino Linotype" w:hAnsi="Palatino Linotype" w:cs="Arial"/>
                <w:b/>
                <w:bCs/>
                <w:sz w:val="20"/>
                <w:szCs w:val="20"/>
                <w:lang w:val="en-US"/>
              </w:rPr>
            </w:pPr>
            <w:r w:rsidRPr="00DA7980">
              <w:rPr>
                <w:rFonts w:ascii="Palatino Linotype" w:hAnsi="Palatino Linotype" w:cs="Arial"/>
                <w:b/>
                <w:bCs/>
                <w:sz w:val="20"/>
                <w:szCs w:val="20"/>
                <w:lang w:val="en-US"/>
              </w:rPr>
              <w:lastRenderedPageBreak/>
              <w:t>00326/PLEGISLA/IP/2018</w:t>
            </w:r>
          </w:p>
          <w:p w:rsidR="007B0060" w:rsidRPr="00DA7980" w:rsidRDefault="007B0060" w:rsidP="00656D9C">
            <w:pPr>
              <w:rPr>
                <w:rFonts w:ascii="Palatino Linotype" w:hAnsi="Palatino Linotype"/>
                <w:sz w:val="20"/>
                <w:szCs w:val="20"/>
                <w:lang w:val="en-US"/>
              </w:rPr>
            </w:pPr>
            <w:r w:rsidRPr="00DA7980">
              <w:rPr>
                <w:rFonts w:ascii="Palatino Linotype" w:hAnsi="Palatino Linotype"/>
                <w:b/>
                <w:spacing w:val="-20"/>
                <w:sz w:val="20"/>
                <w:szCs w:val="20"/>
                <w:lang w:val="en-US"/>
              </w:rPr>
              <w:t>03064</w:t>
            </w:r>
            <w:r w:rsidRPr="00DA7980">
              <w:rPr>
                <w:rFonts w:ascii="Palatino Linotype" w:hAnsi="Palatino Linotype" w:cs="Arial"/>
                <w:b/>
                <w:bCs/>
                <w:spacing w:val="-20"/>
                <w:sz w:val="20"/>
                <w:szCs w:val="20"/>
                <w:lang w:val="en-US"/>
              </w:rPr>
              <w:t>/INFOEM/IP/RR/2018</w:t>
            </w:r>
          </w:p>
        </w:tc>
        <w:tc>
          <w:tcPr>
            <w:tcW w:w="2180" w:type="dxa"/>
          </w:tcPr>
          <w:p w:rsidR="007B0060" w:rsidRPr="00AF002B" w:rsidRDefault="007B0060" w:rsidP="00656D9C">
            <w:pPr>
              <w:pStyle w:val="Prrafodelista"/>
              <w:ind w:left="24"/>
              <w:contextualSpacing w:val="0"/>
              <w:jc w:val="both"/>
              <w:rPr>
                <w:rFonts w:ascii="Palatino Linotype" w:hAnsi="Palatino Linotype"/>
                <w:color w:val="000000"/>
                <w:sz w:val="20"/>
                <w:szCs w:val="20"/>
              </w:rPr>
            </w:pPr>
            <w:r w:rsidRPr="00AF002B">
              <w:rPr>
                <w:rFonts w:ascii="Palatino Linotype" w:hAnsi="Palatino Linotype"/>
                <w:color w:val="000000"/>
                <w:sz w:val="20"/>
                <w:szCs w:val="20"/>
              </w:rPr>
              <w:t xml:space="preserve">“Los archivos del disco 1 de los informes mensuales que el municipio de Coyotepec y el Sistema DIF envían al OSFEM de los años </w:t>
            </w:r>
            <w:r w:rsidRPr="00AF002B">
              <w:rPr>
                <w:rFonts w:ascii="Palatino Linotype" w:hAnsi="Palatino Linotype"/>
                <w:color w:val="000000"/>
                <w:sz w:val="20"/>
                <w:szCs w:val="20"/>
              </w:rPr>
              <w:lastRenderedPageBreak/>
              <w:t>2016, 2017 y lo que va del año 2018.” (Sic)</w:t>
            </w:r>
          </w:p>
        </w:tc>
        <w:tc>
          <w:tcPr>
            <w:tcW w:w="2189" w:type="dxa"/>
          </w:tcPr>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lastRenderedPageBreak/>
              <w:t xml:space="preserve">Respecto del año 2016, manifestó que se encuentran en substanciación de procedimientos administrativos resarcitorios, es decir que existe </w:t>
            </w:r>
            <w:r w:rsidRPr="00AF002B">
              <w:rPr>
                <w:rFonts w:ascii="Palatino Linotype" w:hAnsi="Palatino Linotype"/>
                <w:sz w:val="20"/>
                <w:szCs w:val="20"/>
              </w:rPr>
              <w:lastRenderedPageBreak/>
              <w:t>impedimento legal para proporcionar la información solicitada reservándola hasta en tanto no se emita la decisión definitiva o la resolución correspondiente.</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Respecto de los años 2017 y 2018, argumentó que la información contenida en los informes mensuales del disco solicitado se encuentra sujeta a actos de fiscalización y se tenía fecha improrrogable que vence el 30 de septiembre de 2018 y 30 de septiembre de 2019, para realizar la revisión y fiscalización de los recursos de 2017 y 2018, para que el Órgano Superior de Fiscalización emita el Informe de Resultados por lo que mientras eso no suceda, la información se considera reservada de conformidad con los artículos 5 y 50 de la Ley de Fiscalización Superior del Estado de México.</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 xml:space="preserve">Además de que orientó al particular a dirigir su solicitud de </w:t>
            </w:r>
            <w:r w:rsidRPr="00AF002B">
              <w:rPr>
                <w:rFonts w:ascii="Palatino Linotype" w:hAnsi="Palatino Linotype"/>
                <w:sz w:val="20"/>
                <w:szCs w:val="20"/>
              </w:rPr>
              <w:lastRenderedPageBreak/>
              <w:t>información a los Sujetos Obligados generadores de la información es decir al Ayuntamiento y Sistema DIF de Coyotepec. Adjuntando a su respuesta el Acuerdo de Clasificación correspondiente.</w:t>
            </w:r>
          </w:p>
        </w:tc>
      </w:tr>
      <w:tr w:rsidR="007B0060" w:rsidRPr="00AF002B" w:rsidTr="007B0060">
        <w:trPr>
          <w:jc w:val="center"/>
        </w:trPr>
        <w:tc>
          <w:tcPr>
            <w:tcW w:w="2273" w:type="dxa"/>
          </w:tcPr>
          <w:p w:rsidR="007B0060" w:rsidRPr="00DA7980" w:rsidRDefault="007B0060" w:rsidP="00656D9C">
            <w:pPr>
              <w:rPr>
                <w:rFonts w:ascii="Palatino Linotype" w:hAnsi="Palatino Linotype" w:cs="Arial"/>
                <w:b/>
                <w:bCs/>
                <w:sz w:val="20"/>
                <w:szCs w:val="20"/>
                <w:lang w:val="en-US"/>
              </w:rPr>
            </w:pPr>
            <w:r w:rsidRPr="00DA7980">
              <w:rPr>
                <w:rFonts w:ascii="Palatino Linotype" w:hAnsi="Palatino Linotype" w:cs="Arial"/>
                <w:b/>
                <w:bCs/>
                <w:sz w:val="20"/>
                <w:szCs w:val="20"/>
                <w:lang w:val="en-US"/>
              </w:rPr>
              <w:lastRenderedPageBreak/>
              <w:t>00327/PLEGISLA/IP/2018</w:t>
            </w:r>
          </w:p>
          <w:p w:rsidR="007B0060" w:rsidRPr="00DA7980" w:rsidRDefault="007B0060" w:rsidP="00656D9C">
            <w:pPr>
              <w:rPr>
                <w:rFonts w:ascii="Palatino Linotype" w:hAnsi="Palatino Linotype"/>
                <w:sz w:val="20"/>
                <w:szCs w:val="20"/>
                <w:lang w:val="en-US"/>
              </w:rPr>
            </w:pPr>
            <w:r w:rsidRPr="00DA7980">
              <w:rPr>
                <w:rFonts w:ascii="Palatino Linotype" w:hAnsi="Palatino Linotype"/>
                <w:b/>
                <w:spacing w:val="-20"/>
                <w:sz w:val="20"/>
                <w:szCs w:val="20"/>
                <w:lang w:val="en-US"/>
              </w:rPr>
              <w:t>03065</w:t>
            </w:r>
            <w:r w:rsidRPr="00DA7980">
              <w:rPr>
                <w:rFonts w:ascii="Palatino Linotype" w:hAnsi="Palatino Linotype" w:cs="Arial"/>
                <w:b/>
                <w:bCs/>
                <w:spacing w:val="-20"/>
                <w:sz w:val="20"/>
                <w:szCs w:val="20"/>
                <w:lang w:val="en-US"/>
              </w:rPr>
              <w:t>/INFOEM/IP/RR/2018</w:t>
            </w:r>
          </w:p>
        </w:tc>
        <w:tc>
          <w:tcPr>
            <w:tcW w:w="2180" w:type="dxa"/>
          </w:tcPr>
          <w:p w:rsidR="007B0060" w:rsidRPr="00AF002B" w:rsidRDefault="007B0060" w:rsidP="00656D9C">
            <w:pPr>
              <w:pStyle w:val="Prrafodelista"/>
              <w:ind w:left="24"/>
              <w:contextualSpacing w:val="0"/>
              <w:jc w:val="both"/>
              <w:rPr>
                <w:rFonts w:ascii="Palatino Linotype" w:hAnsi="Palatino Linotype"/>
                <w:color w:val="000000"/>
                <w:sz w:val="20"/>
                <w:szCs w:val="20"/>
              </w:rPr>
            </w:pPr>
            <w:r w:rsidRPr="00AF002B">
              <w:rPr>
                <w:rFonts w:ascii="Palatino Linotype" w:hAnsi="Palatino Linotype"/>
                <w:color w:val="000000"/>
                <w:sz w:val="20"/>
                <w:szCs w:val="20"/>
              </w:rPr>
              <w:t>“Los archivos del disco 3 de los informes mensuales que el municipio de Coyotepec y el Sistema DIF envian al OSFEM de los años 2016, 2017 y lo que va del año 2018.”(Sic)</w:t>
            </w:r>
          </w:p>
        </w:tc>
        <w:tc>
          <w:tcPr>
            <w:tcW w:w="2189" w:type="dxa"/>
          </w:tcPr>
          <w:p w:rsidR="007B0060" w:rsidRPr="00AF002B" w:rsidRDefault="007B0060" w:rsidP="00656D9C">
            <w:pPr>
              <w:rPr>
                <w:rFonts w:ascii="Palatino Linotype" w:hAnsi="Palatino Linotype"/>
                <w:sz w:val="20"/>
                <w:szCs w:val="20"/>
              </w:rPr>
            </w:pPr>
            <w:r w:rsidRPr="00AF002B">
              <w:rPr>
                <w:rFonts w:ascii="Palatino Linotype" w:hAnsi="Palatino Linotype"/>
                <w:sz w:val="20"/>
                <w:szCs w:val="20"/>
              </w:rPr>
              <w:t>En relación al Municipio de Coyotepec en el año 2016, proporcionó la información solicitada, manifestando que en relación al Sistema DIF, éste no presenta la información requerida ya que sólo las entidades que realizan obra pública se encuentran obligadas a remitir el disco de referencia.</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 xml:space="preserve">Aduciendo que respecto a los años 2017 y 2018 respecto de la información presentada por el Municipio, se encuentra sujeta a actos de fiscalización y se tenía fecha improrrogable que vence el 30 de septiembre de 2018 y 30 de septiembre de 2019, para realizar la revisión y fiscalización de los </w:t>
            </w:r>
            <w:r w:rsidRPr="00AF002B">
              <w:rPr>
                <w:rFonts w:ascii="Palatino Linotype" w:hAnsi="Palatino Linotype"/>
                <w:sz w:val="20"/>
                <w:szCs w:val="20"/>
              </w:rPr>
              <w:lastRenderedPageBreak/>
              <w:t>recursos de 2017 y 2018, para que el Órgano Superior de Fiscalización emita el Informe de Resultados por lo que mientras eso no suceda, la información se considera reservada de conformidad con los artículos 5 y 50 de la Ley de Fiscalización Superior del Estado de México.</w:t>
            </w:r>
          </w:p>
          <w:p w:rsidR="007B0060" w:rsidRPr="00AF002B" w:rsidRDefault="007B0060" w:rsidP="00656D9C">
            <w:pPr>
              <w:rPr>
                <w:rFonts w:ascii="Palatino Linotype" w:hAnsi="Palatino Linotype"/>
                <w:sz w:val="20"/>
                <w:szCs w:val="20"/>
              </w:rPr>
            </w:pPr>
            <w:r w:rsidRPr="00AF002B">
              <w:rPr>
                <w:rFonts w:ascii="Palatino Linotype" w:hAnsi="Palatino Linotype"/>
                <w:sz w:val="20"/>
                <w:szCs w:val="20"/>
              </w:rPr>
              <w:t>Además de que orientó al particular a dirigir su solicitud de información al Sujeto Obligado generador de la información es decir al Ayuntamiento de Coyotepec. Adjuntando a su respuesta el Acuerdo de Clasificación correspondiente.</w:t>
            </w:r>
          </w:p>
        </w:tc>
      </w:tr>
      <w:tr w:rsidR="007B0060" w:rsidRPr="00AF002B" w:rsidTr="007B0060">
        <w:trPr>
          <w:jc w:val="center"/>
        </w:trPr>
        <w:tc>
          <w:tcPr>
            <w:tcW w:w="2273" w:type="dxa"/>
          </w:tcPr>
          <w:p w:rsidR="007B0060" w:rsidRPr="00DA7980" w:rsidRDefault="007B0060" w:rsidP="00656D9C">
            <w:pPr>
              <w:rPr>
                <w:rFonts w:ascii="Palatino Linotype" w:hAnsi="Palatino Linotype" w:cs="Arial"/>
                <w:b/>
                <w:bCs/>
                <w:sz w:val="20"/>
                <w:szCs w:val="20"/>
                <w:lang w:val="en-US"/>
              </w:rPr>
            </w:pPr>
            <w:r w:rsidRPr="00DA7980">
              <w:rPr>
                <w:rFonts w:ascii="Palatino Linotype" w:hAnsi="Palatino Linotype" w:cs="Arial"/>
                <w:b/>
                <w:bCs/>
                <w:sz w:val="20"/>
                <w:szCs w:val="20"/>
                <w:lang w:val="en-US"/>
              </w:rPr>
              <w:lastRenderedPageBreak/>
              <w:t>00328/PLEGISLA/IP/2018</w:t>
            </w:r>
          </w:p>
          <w:p w:rsidR="007B0060" w:rsidRPr="00DA7980" w:rsidRDefault="007B0060" w:rsidP="00656D9C">
            <w:pPr>
              <w:rPr>
                <w:rFonts w:ascii="Palatino Linotype" w:hAnsi="Palatino Linotype"/>
                <w:sz w:val="20"/>
                <w:szCs w:val="20"/>
                <w:lang w:val="en-US"/>
              </w:rPr>
            </w:pPr>
            <w:r w:rsidRPr="00DA7980">
              <w:rPr>
                <w:rFonts w:ascii="Palatino Linotype" w:hAnsi="Palatino Linotype"/>
                <w:b/>
                <w:spacing w:val="-20"/>
                <w:sz w:val="20"/>
                <w:szCs w:val="20"/>
                <w:lang w:val="en-US"/>
              </w:rPr>
              <w:t>03066/</w:t>
            </w:r>
            <w:r w:rsidRPr="00DA7980">
              <w:rPr>
                <w:rFonts w:ascii="Palatino Linotype" w:hAnsi="Palatino Linotype" w:cs="Arial"/>
                <w:b/>
                <w:bCs/>
                <w:spacing w:val="-20"/>
                <w:sz w:val="20"/>
                <w:szCs w:val="20"/>
                <w:lang w:val="en-US"/>
              </w:rPr>
              <w:t>INFOEM/IP/RR/2018</w:t>
            </w:r>
          </w:p>
        </w:tc>
        <w:tc>
          <w:tcPr>
            <w:tcW w:w="2180" w:type="dxa"/>
          </w:tcPr>
          <w:p w:rsidR="007B0060" w:rsidRPr="00AF002B" w:rsidRDefault="007B0060" w:rsidP="00656D9C">
            <w:pPr>
              <w:pStyle w:val="Prrafodelista"/>
              <w:ind w:left="24"/>
              <w:contextualSpacing w:val="0"/>
              <w:jc w:val="both"/>
              <w:rPr>
                <w:rFonts w:ascii="Palatino Linotype" w:hAnsi="Palatino Linotype"/>
                <w:color w:val="000000"/>
                <w:sz w:val="20"/>
                <w:szCs w:val="20"/>
              </w:rPr>
            </w:pPr>
            <w:r w:rsidRPr="00AF002B">
              <w:rPr>
                <w:rFonts w:ascii="Palatino Linotype" w:hAnsi="Palatino Linotype"/>
                <w:color w:val="000000"/>
                <w:sz w:val="20"/>
                <w:szCs w:val="20"/>
              </w:rPr>
              <w:t>“Los archivos del disco 5 de los informes mensuales que el municipio de Coyotepec y el Sistema DIF envian al OSFEM de los años 2016, 2017 y lo que va del año 2018.” (Sic)</w:t>
            </w:r>
          </w:p>
        </w:tc>
        <w:tc>
          <w:tcPr>
            <w:tcW w:w="2189" w:type="dxa"/>
          </w:tcPr>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 xml:space="preserve">Respecto del año 2016, manifestó que se encuentran en substanciación de procedimientos administrativos resarcitorios, es decir que existe impedimento legal para proporcionar la información solicitada reservándola hasta en tanto no se emita la decisión definitiva o la </w:t>
            </w:r>
            <w:r w:rsidRPr="00AF002B">
              <w:rPr>
                <w:rFonts w:ascii="Palatino Linotype" w:hAnsi="Palatino Linotype"/>
                <w:sz w:val="20"/>
                <w:szCs w:val="20"/>
              </w:rPr>
              <w:lastRenderedPageBreak/>
              <w:t>resolución correspondiente.</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Respecto de los años 2017 y 2018, argumentó que la información contenida en los informes mensuales del disco solicitado se encuentra sujeta a actos de fiscalización y se tenía fecha improrrogable que vence el 30 de septiembre de 2018 y 30 de septiembre de 2019, para realizar la revisión y fiscalización de los recursos de 2017 y 2018, para que el Órgano Superior de Fiscalización emita el Informe de Resultados por lo que mientras eso no suceda, la información se considera reservada de conformidad con los artículos 5 y 50 de la Ley de Fiscalización Superior del Estado de México.</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 xml:space="preserve">Además de que orientó al particular a dirigir su solicitud de información a los Sujetos Obligados generadores de la información es decir al Ayuntamiento y Sistema DIF de </w:t>
            </w:r>
            <w:r w:rsidRPr="00AF002B">
              <w:rPr>
                <w:rFonts w:ascii="Palatino Linotype" w:hAnsi="Palatino Linotype"/>
                <w:sz w:val="20"/>
                <w:szCs w:val="20"/>
              </w:rPr>
              <w:lastRenderedPageBreak/>
              <w:t>Coyotepec. Adjuntando a su respuesta el Acuerdo de Clasificación correspondiente.</w:t>
            </w:r>
          </w:p>
        </w:tc>
      </w:tr>
      <w:tr w:rsidR="007B0060" w:rsidRPr="00AF002B" w:rsidTr="007B0060">
        <w:trPr>
          <w:jc w:val="center"/>
        </w:trPr>
        <w:tc>
          <w:tcPr>
            <w:tcW w:w="2273" w:type="dxa"/>
          </w:tcPr>
          <w:p w:rsidR="007B0060" w:rsidRPr="00DA7980" w:rsidRDefault="007B0060" w:rsidP="00656D9C">
            <w:pPr>
              <w:rPr>
                <w:rFonts w:ascii="Palatino Linotype" w:hAnsi="Palatino Linotype" w:cs="Arial"/>
                <w:b/>
                <w:bCs/>
                <w:sz w:val="20"/>
                <w:szCs w:val="20"/>
                <w:lang w:val="en-US"/>
              </w:rPr>
            </w:pPr>
            <w:r w:rsidRPr="00DA7980">
              <w:rPr>
                <w:rFonts w:ascii="Palatino Linotype" w:hAnsi="Palatino Linotype" w:cs="Arial"/>
                <w:b/>
                <w:bCs/>
                <w:sz w:val="20"/>
                <w:szCs w:val="20"/>
                <w:lang w:val="en-US"/>
              </w:rPr>
              <w:lastRenderedPageBreak/>
              <w:t>00329/PLEGISLA/IP/2018</w:t>
            </w:r>
          </w:p>
          <w:p w:rsidR="007B0060" w:rsidRPr="00DA7980" w:rsidRDefault="007B0060" w:rsidP="00656D9C">
            <w:pPr>
              <w:rPr>
                <w:rFonts w:ascii="Palatino Linotype" w:hAnsi="Palatino Linotype"/>
                <w:sz w:val="20"/>
                <w:szCs w:val="20"/>
                <w:lang w:val="en-US"/>
              </w:rPr>
            </w:pPr>
            <w:r w:rsidRPr="00DA7980">
              <w:rPr>
                <w:rFonts w:ascii="Palatino Linotype" w:hAnsi="Palatino Linotype"/>
                <w:b/>
                <w:spacing w:val="-20"/>
                <w:sz w:val="20"/>
                <w:szCs w:val="20"/>
                <w:lang w:val="en-US"/>
              </w:rPr>
              <w:t>03067</w:t>
            </w:r>
            <w:r w:rsidRPr="00DA7980">
              <w:rPr>
                <w:rFonts w:ascii="Palatino Linotype" w:hAnsi="Palatino Linotype" w:cs="Arial"/>
                <w:b/>
                <w:bCs/>
                <w:spacing w:val="-20"/>
                <w:sz w:val="20"/>
                <w:szCs w:val="20"/>
                <w:lang w:val="en-US"/>
              </w:rPr>
              <w:t>/INFOEM/IP/RR/2018</w:t>
            </w:r>
          </w:p>
        </w:tc>
        <w:tc>
          <w:tcPr>
            <w:tcW w:w="2180" w:type="dxa"/>
          </w:tcPr>
          <w:p w:rsidR="007B0060" w:rsidRPr="00AF002B" w:rsidRDefault="007B0060" w:rsidP="00656D9C">
            <w:pPr>
              <w:pStyle w:val="Prrafodelista"/>
              <w:ind w:left="24"/>
              <w:contextualSpacing w:val="0"/>
              <w:jc w:val="both"/>
              <w:rPr>
                <w:rFonts w:ascii="Palatino Linotype" w:hAnsi="Palatino Linotype"/>
                <w:color w:val="000000"/>
                <w:sz w:val="20"/>
                <w:szCs w:val="20"/>
              </w:rPr>
            </w:pPr>
            <w:r w:rsidRPr="00AF002B">
              <w:rPr>
                <w:rFonts w:ascii="Palatino Linotype" w:hAnsi="Palatino Linotype"/>
                <w:color w:val="000000"/>
                <w:sz w:val="20"/>
                <w:szCs w:val="20"/>
              </w:rPr>
              <w:t>“Los archivos del disco 6 de los informes mensuales que el municipio de Coyotepec y el Sistema DIF envian al OSFEM de los años 2016, 2017 y lo que va del año 2018.”(Sic)</w:t>
            </w:r>
          </w:p>
        </w:tc>
        <w:tc>
          <w:tcPr>
            <w:tcW w:w="2189" w:type="dxa"/>
          </w:tcPr>
          <w:p w:rsidR="007B0060" w:rsidRPr="00AF002B" w:rsidRDefault="007B0060" w:rsidP="00656D9C">
            <w:pPr>
              <w:rPr>
                <w:rFonts w:ascii="Palatino Linotype" w:hAnsi="Palatino Linotype"/>
                <w:sz w:val="20"/>
                <w:szCs w:val="20"/>
              </w:rPr>
            </w:pPr>
            <w:r w:rsidRPr="00AF002B">
              <w:rPr>
                <w:rFonts w:ascii="Palatino Linotype" w:hAnsi="Palatino Linotype"/>
                <w:sz w:val="20"/>
                <w:szCs w:val="20"/>
              </w:rPr>
              <w:t xml:space="preserve">Respecto al año 2016 </w:t>
            </w:r>
            <w:r w:rsidRPr="00AF002B">
              <w:rPr>
                <w:rFonts w:ascii="Palatino Linotype" w:hAnsi="Palatino Linotype"/>
                <w:b/>
                <w:sz w:val="20"/>
                <w:szCs w:val="20"/>
              </w:rPr>
              <w:t xml:space="preserve">EL SUJETO OBLIGADO </w:t>
            </w:r>
            <w:r w:rsidRPr="00AF002B">
              <w:rPr>
                <w:rFonts w:ascii="Palatino Linotype" w:hAnsi="Palatino Linotype"/>
                <w:sz w:val="20"/>
                <w:szCs w:val="20"/>
              </w:rPr>
              <w:t>proporcionó la información requerida. Sin embargo, se advierte que adjunt</w:t>
            </w:r>
            <w:r w:rsidR="009A6FDE" w:rsidRPr="00AF002B">
              <w:rPr>
                <w:rFonts w:ascii="Palatino Linotype" w:hAnsi="Palatino Linotype"/>
                <w:sz w:val="20"/>
                <w:szCs w:val="20"/>
              </w:rPr>
              <w:t>ó</w:t>
            </w:r>
            <w:r w:rsidRPr="00AF002B">
              <w:rPr>
                <w:rFonts w:ascii="Palatino Linotype" w:hAnsi="Palatino Linotype"/>
                <w:sz w:val="20"/>
                <w:szCs w:val="20"/>
              </w:rPr>
              <w:t xml:space="preserve"> el Acuerdo de clasificación de la información emitido</w:t>
            </w:r>
            <w:r w:rsidR="00AD3442" w:rsidRPr="00AF002B">
              <w:rPr>
                <w:rFonts w:ascii="Palatino Linotype" w:hAnsi="Palatino Linotype"/>
                <w:sz w:val="20"/>
                <w:szCs w:val="20"/>
              </w:rPr>
              <w:t xml:space="preserve"> por el Comité de Transparencia</w:t>
            </w:r>
            <w:r w:rsidRPr="00AF002B">
              <w:rPr>
                <w:rFonts w:ascii="Palatino Linotype" w:hAnsi="Palatino Linotype"/>
                <w:sz w:val="20"/>
                <w:szCs w:val="20"/>
              </w:rPr>
              <w:t xml:space="preserve"> con motivo de la versión pública de una solicitud de información diversa.</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 xml:space="preserve">Respecto de los años 2017 y 2018, argumentó que la información contenida en los informes mensuales del disco solicitado se encuentra sujeta a actos de fiscalización y se tenía fecha improrrogable que vence el 30 de septiembre de 2018 y 30 de septiembre de 2019, para realizar la revisión y fiscalización de los recursos de 2017 y 2018, para que el Órgano Superior de Fiscalización emita el </w:t>
            </w:r>
            <w:r w:rsidRPr="00AF002B">
              <w:rPr>
                <w:rFonts w:ascii="Palatino Linotype" w:hAnsi="Palatino Linotype"/>
                <w:sz w:val="20"/>
                <w:szCs w:val="20"/>
              </w:rPr>
              <w:lastRenderedPageBreak/>
              <w:t>Informe de Resultados por lo que mientras eso no suceda, la información se considera reservada de conformidad con los artículos 5 y 50 de la Ley de Fiscalización Superior del Estado de México.</w:t>
            </w:r>
          </w:p>
          <w:p w:rsidR="007B0060" w:rsidRPr="00AF002B" w:rsidRDefault="007B0060" w:rsidP="00656D9C">
            <w:pPr>
              <w:rPr>
                <w:rFonts w:ascii="Palatino Linotype" w:hAnsi="Palatino Linotype"/>
                <w:sz w:val="20"/>
                <w:szCs w:val="20"/>
              </w:rPr>
            </w:pPr>
            <w:r w:rsidRPr="00AF002B">
              <w:rPr>
                <w:rFonts w:ascii="Palatino Linotype" w:hAnsi="Palatino Linotype"/>
                <w:sz w:val="20"/>
                <w:szCs w:val="20"/>
              </w:rPr>
              <w:t>Además de que orientó al particular a dirigir su solicitud de información a los Sujetos Obligados generadores de la información es decir al Ayuntamiento y Sistema DIF de Coyotepec.</w:t>
            </w:r>
            <w:r w:rsidR="00AD3442" w:rsidRPr="00AF002B">
              <w:rPr>
                <w:rFonts w:ascii="Palatino Linotype" w:hAnsi="Palatino Linotype"/>
                <w:sz w:val="20"/>
                <w:szCs w:val="20"/>
              </w:rPr>
              <w:t xml:space="preserve"> Adjuntando a su respuesta el Acuerdo de Clasificación correspondiente.</w:t>
            </w:r>
          </w:p>
        </w:tc>
      </w:tr>
      <w:tr w:rsidR="007B0060" w:rsidRPr="00AF002B" w:rsidTr="007B0060">
        <w:trPr>
          <w:jc w:val="center"/>
        </w:trPr>
        <w:tc>
          <w:tcPr>
            <w:tcW w:w="2273" w:type="dxa"/>
          </w:tcPr>
          <w:p w:rsidR="007B0060" w:rsidRPr="00DA7980" w:rsidRDefault="007B0060" w:rsidP="00656D9C">
            <w:pPr>
              <w:rPr>
                <w:rFonts w:ascii="Palatino Linotype" w:hAnsi="Palatino Linotype" w:cs="Arial"/>
                <w:b/>
                <w:bCs/>
                <w:sz w:val="20"/>
                <w:szCs w:val="20"/>
                <w:lang w:val="en-US"/>
              </w:rPr>
            </w:pPr>
            <w:r w:rsidRPr="00DA7980">
              <w:rPr>
                <w:rFonts w:ascii="Palatino Linotype" w:hAnsi="Palatino Linotype" w:cs="Arial"/>
                <w:b/>
                <w:bCs/>
                <w:sz w:val="20"/>
                <w:szCs w:val="20"/>
                <w:lang w:val="en-US"/>
              </w:rPr>
              <w:lastRenderedPageBreak/>
              <w:t>00330/PLEGISLA/IP/2018</w:t>
            </w:r>
          </w:p>
          <w:p w:rsidR="007B0060" w:rsidRPr="00DA7980" w:rsidRDefault="007B0060" w:rsidP="00656D9C">
            <w:pPr>
              <w:rPr>
                <w:rFonts w:ascii="Palatino Linotype" w:hAnsi="Palatino Linotype"/>
                <w:sz w:val="20"/>
                <w:szCs w:val="20"/>
                <w:lang w:val="en-US"/>
              </w:rPr>
            </w:pPr>
            <w:r w:rsidRPr="00DA7980">
              <w:rPr>
                <w:rFonts w:ascii="Palatino Linotype" w:hAnsi="Palatino Linotype"/>
                <w:b/>
                <w:spacing w:val="-20"/>
                <w:sz w:val="20"/>
                <w:szCs w:val="20"/>
                <w:lang w:val="en-US"/>
              </w:rPr>
              <w:t>03068</w:t>
            </w:r>
            <w:r w:rsidRPr="00DA7980">
              <w:rPr>
                <w:rFonts w:ascii="Palatino Linotype" w:hAnsi="Palatino Linotype" w:cs="Arial"/>
                <w:b/>
                <w:bCs/>
                <w:spacing w:val="-20"/>
                <w:sz w:val="20"/>
                <w:szCs w:val="20"/>
                <w:lang w:val="en-US"/>
              </w:rPr>
              <w:t>/INFOEM/IP/RR/2018</w:t>
            </w:r>
          </w:p>
        </w:tc>
        <w:tc>
          <w:tcPr>
            <w:tcW w:w="2180" w:type="dxa"/>
          </w:tcPr>
          <w:p w:rsidR="007B0060" w:rsidRPr="00AF002B" w:rsidRDefault="007B0060" w:rsidP="00656D9C">
            <w:pPr>
              <w:pStyle w:val="Prrafodelista"/>
              <w:ind w:left="24"/>
              <w:contextualSpacing w:val="0"/>
              <w:jc w:val="both"/>
              <w:rPr>
                <w:rFonts w:ascii="Palatino Linotype" w:hAnsi="Palatino Linotype"/>
                <w:color w:val="000000"/>
                <w:sz w:val="20"/>
                <w:szCs w:val="20"/>
              </w:rPr>
            </w:pPr>
            <w:r w:rsidRPr="00AF002B">
              <w:rPr>
                <w:rFonts w:ascii="Palatino Linotype" w:hAnsi="Palatino Linotype"/>
                <w:color w:val="000000"/>
                <w:sz w:val="20"/>
                <w:szCs w:val="20"/>
              </w:rPr>
              <w:t>“Los archivos del disco 7 de los informes mensuales que el municipio de Coyotepec y el Sistema DIF envian al OSFEM de los años 2016, 2017 y lo que va del año 2018.” (Sic)</w:t>
            </w:r>
          </w:p>
        </w:tc>
        <w:tc>
          <w:tcPr>
            <w:tcW w:w="2189" w:type="dxa"/>
          </w:tcPr>
          <w:p w:rsidR="007B0060" w:rsidRPr="00AF002B" w:rsidRDefault="007B0060" w:rsidP="00656D9C">
            <w:pPr>
              <w:rPr>
                <w:rFonts w:ascii="Palatino Linotype" w:hAnsi="Palatino Linotype"/>
                <w:sz w:val="20"/>
                <w:szCs w:val="20"/>
              </w:rPr>
            </w:pPr>
            <w:r w:rsidRPr="00AF002B">
              <w:rPr>
                <w:rFonts w:ascii="Palatino Linotype" w:hAnsi="Palatino Linotype"/>
                <w:sz w:val="20"/>
                <w:szCs w:val="20"/>
              </w:rPr>
              <w:t xml:space="preserve">Respecto al año 2016 </w:t>
            </w:r>
            <w:r w:rsidRPr="00AF002B">
              <w:rPr>
                <w:rFonts w:ascii="Palatino Linotype" w:hAnsi="Palatino Linotype"/>
                <w:b/>
                <w:sz w:val="20"/>
                <w:szCs w:val="20"/>
              </w:rPr>
              <w:t xml:space="preserve">EL SUJETO OBLIGADO </w:t>
            </w:r>
            <w:r w:rsidRPr="00AF002B">
              <w:rPr>
                <w:rFonts w:ascii="Palatino Linotype" w:hAnsi="Palatino Linotype"/>
                <w:sz w:val="20"/>
                <w:szCs w:val="20"/>
              </w:rPr>
              <w:t>proporcionó la información requerida.</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 xml:space="preserve">Respecto de los años 2017 y 2018, argumentó que la información contenida en los informes mensuales del disco solicitado se encuentra sujeta a actos de fiscalización y se tenía fecha improrrogable que vence el 30 de </w:t>
            </w:r>
            <w:r w:rsidRPr="00AF002B">
              <w:rPr>
                <w:rFonts w:ascii="Palatino Linotype" w:hAnsi="Palatino Linotype"/>
                <w:sz w:val="20"/>
                <w:szCs w:val="20"/>
              </w:rPr>
              <w:lastRenderedPageBreak/>
              <w:t>septiembre de 2018 y 30 de septiembre de 2019, para realizar la revisión y fiscalización de los recursos de 2017 y 2018, para que el Órgano Superior de Fiscalización emita el Informe de Resultados por lo que mientras eso no suceda, la información se considera reservada de conformidad con los artículos 5 y 50 de la Ley de Fiscalización Superior del Estado de México.</w:t>
            </w:r>
          </w:p>
          <w:p w:rsidR="007B0060" w:rsidRPr="00AF002B" w:rsidRDefault="007B0060" w:rsidP="00656D9C">
            <w:pPr>
              <w:rPr>
                <w:rFonts w:ascii="Palatino Linotype" w:hAnsi="Palatino Linotype"/>
                <w:sz w:val="20"/>
                <w:szCs w:val="20"/>
              </w:rPr>
            </w:pPr>
            <w:r w:rsidRPr="00AF002B">
              <w:rPr>
                <w:rFonts w:ascii="Palatino Linotype" w:hAnsi="Palatino Linotype"/>
                <w:sz w:val="20"/>
                <w:szCs w:val="20"/>
              </w:rPr>
              <w:t>Además de que orientó al particular a dirigir su solicitud de información a los Sujetos Obligados generadores de la información es decir al Ayuntamiento y Sistema DIF de Coyotepec.</w:t>
            </w:r>
            <w:r w:rsidR="00AD3442" w:rsidRPr="00AF002B">
              <w:rPr>
                <w:rFonts w:ascii="Palatino Linotype" w:hAnsi="Palatino Linotype"/>
                <w:sz w:val="20"/>
                <w:szCs w:val="20"/>
              </w:rPr>
              <w:t xml:space="preserve"> Adjuntando a su respuesta el Acuerdo de Clasificación correspondiente.</w:t>
            </w:r>
          </w:p>
        </w:tc>
      </w:tr>
      <w:tr w:rsidR="007B0060" w:rsidRPr="00AF002B" w:rsidTr="007B0060">
        <w:trPr>
          <w:jc w:val="center"/>
        </w:trPr>
        <w:tc>
          <w:tcPr>
            <w:tcW w:w="2273" w:type="dxa"/>
          </w:tcPr>
          <w:p w:rsidR="007B0060" w:rsidRPr="00DA7980" w:rsidRDefault="007B0060" w:rsidP="00656D9C">
            <w:pPr>
              <w:rPr>
                <w:rFonts w:ascii="Palatino Linotype" w:hAnsi="Palatino Linotype" w:cs="Arial"/>
                <w:b/>
                <w:bCs/>
                <w:sz w:val="20"/>
                <w:szCs w:val="20"/>
                <w:lang w:val="en-US"/>
              </w:rPr>
            </w:pPr>
            <w:r w:rsidRPr="00DA7980">
              <w:rPr>
                <w:rFonts w:ascii="Palatino Linotype" w:hAnsi="Palatino Linotype" w:cs="Arial"/>
                <w:b/>
                <w:bCs/>
                <w:sz w:val="20"/>
                <w:szCs w:val="20"/>
                <w:lang w:val="en-US"/>
              </w:rPr>
              <w:lastRenderedPageBreak/>
              <w:t>00331/PLEGISLA/IP/2018</w:t>
            </w:r>
          </w:p>
          <w:p w:rsidR="007B0060" w:rsidRPr="00DA7980" w:rsidRDefault="007B0060" w:rsidP="00656D9C">
            <w:pPr>
              <w:rPr>
                <w:rFonts w:ascii="Palatino Linotype" w:hAnsi="Palatino Linotype" w:cs="Arial"/>
                <w:b/>
                <w:bCs/>
                <w:sz w:val="20"/>
                <w:szCs w:val="20"/>
                <w:lang w:val="en-US"/>
              </w:rPr>
            </w:pPr>
            <w:r w:rsidRPr="00DA7980">
              <w:rPr>
                <w:rFonts w:ascii="Palatino Linotype" w:hAnsi="Palatino Linotype"/>
                <w:b/>
                <w:spacing w:val="-20"/>
                <w:sz w:val="20"/>
                <w:szCs w:val="20"/>
                <w:lang w:val="en-US"/>
              </w:rPr>
              <w:t>03069</w:t>
            </w:r>
            <w:r w:rsidRPr="00DA7980">
              <w:rPr>
                <w:rFonts w:ascii="Palatino Linotype" w:hAnsi="Palatino Linotype" w:cs="Arial"/>
                <w:b/>
                <w:bCs/>
                <w:spacing w:val="-20"/>
                <w:sz w:val="20"/>
                <w:szCs w:val="20"/>
                <w:lang w:val="en-US"/>
              </w:rPr>
              <w:t>/INFOEM/IP/RR/2018</w:t>
            </w:r>
          </w:p>
        </w:tc>
        <w:tc>
          <w:tcPr>
            <w:tcW w:w="2180" w:type="dxa"/>
          </w:tcPr>
          <w:p w:rsidR="007B0060" w:rsidRPr="00AF002B" w:rsidRDefault="007B0060" w:rsidP="00656D9C">
            <w:pPr>
              <w:pStyle w:val="Prrafodelista"/>
              <w:ind w:left="24"/>
              <w:contextualSpacing w:val="0"/>
              <w:jc w:val="both"/>
              <w:rPr>
                <w:rFonts w:ascii="Palatino Linotype" w:hAnsi="Palatino Linotype"/>
                <w:color w:val="000000"/>
                <w:sz w:val="20"/>
                <w:szCs w:val="20"/>
              </w:rPr>
            </w:pPr>
            <w:r w:rsidRPr="00AF002B">
              <w:rPr>
                <w:rFonts w:ascii="Palatino Linotype" w:hAnsi="Palatino Linotype"/>
                <w:color w:val="000000"/>
                <w:sz w:val="20"/>
                <w:szCs w:val="20"/>
              </w:rPr>
              <w:t>“Los archivos del disco 8 de los informes mensuales que el municipio de Coyotepec y el Sistema DIF envian al OSFEM de los años 2016, 2017 y lo que va del año 2018.”(Sic)</w:t>
            </w:r>
          </w:p>
          <w:p w:rsidR="007B0060" w:rsidRPr="00AF002B" w:rsidRDefault="007B0060" w:rsidP="00656D9C">
            <w:pPr>
              <w:ind w:left="24"/>
              <w:rPr>
                <w:rFonts w:ascii="Palatino Linotype" w:hAnsi="Palatino Linotype"/>
                <w:color w:val="000000"/>
                <w:sz w:val="20"/>
                <w:szCs w:val="20"/>
              </w:rPr>
            </w:pPr>
          </w:p>
        </w:tc>
        <w:tc>
          <w:tcPr>
            <w:tcW w:w="2189" w:type="dxa"/>
          </w:tcPr>
          <w:p w:rsidR="007B0060" w:rsidRPr="00AF002B" w:rsidRDefault="007B0060" w:rsidP="00656D9C">
            <w:pPr>
              <w:rPr>
                <w:rFonts w:ascii="Palatino Linotype" w:hAnsi="Palatino Linotype"/>
                <w:sz w:val="20"/>
                <w:szCs w:val="20"/>
              </w:rPr>
            </w:pPr>
            <w:r w:rsidRPr="00AF002B">
              <w:rPr>
                <w:rFonts w:ascii="Palatino Linotype" w:hAnsi="Palatino Linotype"/>
                <w:sz w:val="20"/>
                <w:szCs w:val="20"/>
              </w:rPr>
              <w:lastRenderedPageBreak/>
              <w:t xml:space="preserve">Respecto al año 2016 </w:t>
            </w:r>
            <w:r w:rsidRPr="00AF002B">
              <w:rPr>
                <w:rFonts w:ascii="Palatino Linotype" w:hAnsi="Palatino Linotype"/>
                <w:b/>
                <w:sz w:val="20"/>
                <w:szCs w:val="20"/>
              </w:rPr>
              <w:t xml:space="preserve">EL SUJETO OBLIGADO </w:t>
            </w:r>
            <w:r w:rsidRPr="00AF002B">
              <w:rPr>
                <w:rFonts w:ascii="Palatino Linotype" w:hAnsi="Palatino Linotype"/>
                <w:sz w:val="20"/>
                <w:szCs w:val="20"/>
              </w:rPr>
              <w:t>proporcionó la información requerida.</w:t>
            </w:r>
          </w:p>
          <w:p w:rsidR="007B0060" w:rsidRPr="00AF002B" w:rsidRDefault="007B0060" w:rsidP="00656D9C">
            <w:pPr>
              <w:pStyle w:val="Prrafodelista"/>
              <w:ind w:left="0"/>
              <w:jc w:val="both"/>
              <w:rPr>
                <w:rFonts w:ascii="Palatino Linotype" w:hAnsi="Palatino Linotype"/>
                <w:sz w:val="20"/>
                <w:szCs w:val="20"/>
              </w:rPr>
            </w:pPr>
            <w:r w:rsidRPr="00AF002B">
              <w:rPr>
                <w:rFonts w:ascii="Palatino Linotype" w:hAnsi="Palatino Linotype"/>
                <w:sz w:val="20"/>
                <w:szCs w:val="20"/>
              </w:rPr>
              <w:t xml:space="preserve">Respecto de los años 2017 y 2018, argumentó que la </w:t>
            </w:r>
            <w:r w:rsidRPr="00AF002B">
              <w:rPr>
                <w:rFonts w:ascii="Palatino Linotype" w:hAnsi="Palatino Linotype"/>
                <w:sz w:val="20"/>
                <w:szCs w:val="20"/>
              </w:rPr>
              <w:lastRenderedPageBreak/>
              <w:t>información contenida en los informes mensuales del disco solicitado se encuentra sujeta a actos de fiscalización y se tenía fecha improrrogable que vence el 30 de septiembre de 2018 y 30 de septiembre de 2019, para realizar la revisión y fiscalización de los recursos de 2017 y 2018, para que el Órgano Superior de Fiscalización emita el Informe de Resultados por lo que mientras eso no suceda, la información se considera reservada de conformidad con los artículos 5 y 50 de la Ley de Fiscalización Superior del Estado de México.</w:t>
            </w:r>
          </w:p>
          <w:p w:rsidR="007B0060" w:rsidRPr="00AF002B" w:rsidRDefault="007B0060" w:rsidP="00656D9C">
            <w:pPr>
              <w:rPr>
                <w:rFonts w:ascii="Palatino Linotype" w:hAnsi="Palatino Linotype"/>
                <w:sz w:val="20"/>
                <w:szCs w:val="20"/>
              </w:rPr>
            </w:pPr>
            <w:r w:rsidRPr="00AF002B">
              <w:rPr>
                <w:rFonts w:ascii="Palatino Linotype" w:hAnsi="Palatino Linotype"/>
                <w:sz w:val="20"/>
                <w:szCs w:val="20"/>
              </w:rPr>
              <w:t>Además de que orientó al particular a dirigir su solicitud de información a los Sujetos Obligados generadores de la información es decir al Ayuntamiento y Sistema DIF de Coyotepec.</w:t>
            </w:r>
            <w:r w:rsidR="00AD3442" w:rsidRPr="00AF002B">
              <w:rPr>
                <w:rFonts w:ascii="Palatino Linotype" w:hAnsi="Palatino Linotype"/>
                <w:sz w:val="20"/>
                <w:szCs w:val="20"/>
              </w:rPr>
              <w:t xml:space="preserve"> Adjuntando a su respuesta el Acuerdo de Clasificación correspondiente.</w:t>
            </w:r>
          </w:p>
        </w:tc>
      </w:tr>
    </w:tbl>
    <w:p w:rsidR="00CE15F1" w:rsidRDefault="00AD3442" w:rsidP="002444F8">
      <w:pPr>
        <w:spacing w:before="240" w:after="240" w:line="360" w:lineRule="auto"/>
        <w:jc w:val="both"/>
        <w:rPr>
          <w:rFonts w:ascii="Palatino Linotype" w:hAnsi="Palatino Linotype" w:cs="Arial"/>
          <w:bCs/>
        </w:rPr>
      </w:pPr>
      <w:r w:rsidRPr="00AF002B">
        <w:rPr>
          <w:rFonts w:ascii="Palatino Linotype" w:hAnsi="Palatino Linotype" w:cs="Arial"/>
        </w:rPr>
        <w:lastRenderedPageBreak/>
        <w:t xml:space="preserve">Así, conviene entrar al estudio de la información solicitada correspondiente a los Discos del 1 al 8 de los informes mensuales del año 2016 que son remitidos por el Municipio y el Sistema DIF de Coyotepec; por lo que, conviene destacar que en los recursos de revisión </w:t>
      </w:r>
      <w:r w:rsidRPr="00AF002B">
        <w:rPr>
          <w:rFonts w:ascii="Palatino Linotype" w:hAnsi="Palatino Linotype"/>
          <w:b/>
          <w:spacing w:val="-20"/>
        </w:rPr>
        <w:t>03063</w:t>
      </w:r>
      <w:r w:rsidRPr="00AF002B">
        <w:rPr>
          <w:rFonts w:ascii="Palatino Linotype" w:hAnsi="Palatino Linotype" w:cs="Arial"/>
          <w:b/>
          <w:bCs/>
          <w:spacing w:val="-20"/>
        </w:rPr>
        <w:t xml:space="preserve">/INFOEM/IP/RR/2018, </w:t>
      </w:r>
      <w:r w:rsidRPr="00AF002B">
        <w:rPr>
          <w:rFonts w:ascii="Palatino Linotype" w:hAnsi="Palatino Linotype"/>
          <w:b/>
          <w:spacing w:val="-20"/>
        </w:rPr>
        <w:t>03065</w:t>
      </w:r>
      <w:r w:rsidRPr="00AF002B">
        <w:rPr>
          <w:rFonts w:ascii="Palatino Linotype" w:hAnsi="Palatino Linotype" w:cs="Arial"/>
          <w:b/>
          <w:bCs/>
          <w:spacing w:val="-20"/>
        </w:rPr>
        <w:t xml:space="preserve">/INFOEM/IP/RR/2018, </w:t>
      </w:r>
      <w:r w:rsidRPr="00AF002B">
        <w:rPr>
          <w:rFonts w:ascii="Palatino Linotype" w:hAnsi="Palatino Linotype"/>
          <w:b/>
          <w:spacing w:val="-20"/>
        </w:rPr>
        <w:t>03067</w:t>
      </w:r>
      <w:r w:rsidRPr="00AF002B">
        <w:rPr>
          <w:rFonts w:ascii="Palatino Linotype" w:hAnsi="Palatino Linotype" w:cs="Arial"/>
          <w:b/>
          <w:bCs/>
          <w:spacing w:val="-20"/>
        </w:rPr>
        <w:t>/INFOEM/IP/RR/2018</w:t>
      </w:r>
      <w:r w:rsidRPr="00AF002B">
        <w:rPr>
          <w:rFonts w:ascii="Palatino Linotype" w:hAnsi="Palatino Linotype"/>
        </w:rPr>
        <w:t xml:space="preserve">, </w:t>
      </w:r>
      <w:r w:rsidRPr="00AF002B">
        <w:rPr>
          <w:rFonts w:ascii="Palatino Linotype" w:hAnsi="Palatino Linotype"/>
          <w:b/>
          <w:spacing w:val="-20"/>
        </w:rPr>
        <w:t>03068</w:t>
      </w:r>
      <w:r w:rsidR="00E8682F" w:rsidRPr="00AF002B">
        <w:rPr>
          <w:rFonts w:ascii="Palatino Linotype" w:hAnsi="Palatino Linotype" w:cs="Arial"/>
          <w:b/>
          <w:bCs/>
          <w:spacing w:val="-20"/>
        </w:rPr>
        <w:t xml:space="preserve">/INFOEM/IP/RR/2018 </w:t>
      </w:r>
      <w:r w:rsidRPr="00AF002B">
        <w:rPr>
          <w:rFonts w:ascii="Palatino Linotype" w:hAnsi="Palatino Linotype" w:cs="Arial"/>
          <w:b/>
          <w:bCs/>
          <w:spacing w:val="-20"/>
        </w:rPr>
        <w:t xml:space="preserve"> </w:t>
      </w:r>
      <w:r w:rsidRPr="00AF002B">
        <w:rPr>
          <w:rFonts w:ascii="Palatino Linotype" w:hAnsi="Palatino Linotype" w:cs="Arial"/>
          <w:bCs/>
          <w:spacing w:val="-20"/>
        </w:rPr>
        <w:t>y</w:t>
      </w:r>
      <w:r w:rsidRPr="00AF002B">
        <w:rPr>
          <w:rFonts w:ascii="Palatino Linotype" w:hAnsi="Palatino Linotype" w:cs="Arial"/>
          <w:b/>
          <w:bCs/>
          <w:spacing w:val="-20"/>
        </w:rPr>
        <w:t xml:space="preserve">  </w:t>
      </w:r>
      <w:r w:rsidRPr="00AF002B">
        <w:rPr>
          <w:rFonts w:ascii="Palatino Linotype" w:hAnsi="Palatino Linotype"/>
          <w:b/>
          <w:spacing w:val="-20"/>
        </w:rPr>
        <w:t>03069</w:t>
      </w:r>
      <w:r w:rsidRPr="00AF002B">
        <w:rPr>
          <w:rFonts w:ascii="Palatino Linotype" w:hAnsi="Palatino Linotype" w:cs="Arial"/>
          <w:b/>
          <w:bCs/>
          <w:spacing w:val="-20"/>
        </w:rPr>
        <w:t xml:space="preserve">/INFOEM/IP/RR/2018, </w:t>
      </w:r>
      <w:r w:rsidRPr="00AF002B">
        <w:rPr>
          <w:rFonts w:ascii="Palatino Linotype" w:hAnsi="Palatino Linotype" w:cs="Arial"/>
          <w:b/>
          <w:bCs/>
        </w:rPr>
        <w:t xml:space="preserve">EL SUJETO OBLIGADO </w:t>
      </w:r>
      <w:r w:rsidR="00E8682F" w:rsidRPr="00AF002B">
        <w:rPr>
          <w:rFonts w:ascii="Palatino Linotype" w:hAnsi="Palatino Linotype" w:cs="Arial"/>
          <w:bCs/>
        </w:rPr>
        <w:t xml:space="preserve">en su respuesta manifestó haber entregado </w:t>
      </w:r>
      <w:r w:rsidRPr="00AF002B">
        <w:rPr>
          <w:rFonts w:ascii="Palatino Linotype" w:hAnsi="Palatino Linotype" w:cs="Arial"/>
          <w:bCs/>
        </w:rPr>
        <w:t>la información correspondiente a los Discos 2, 3, 6, 7, y 8 de los informes mensuales de 2016 del Municipio y el Sistema Municipal DIF de Coyotepec</w:t>
      </w:r>
      <w:r w:rsidR="00E8682F" w:rsidRPr="00AF002B">
        <w:rPr>
          <w:rFonts w:ascii="Palatino Linotype" w:hAnsi="Palatino Linotype" w:cs="Arial"/>
          <w:bCs/>
        </w:rPr>
        <w:t>.</w:t>
      </w:r>
    </w:p>
    <w:p w:rsidR="00DB0BC7" w:rsidRDefault="00C52A63" w:rsidP="002444F8">
      <w:pPr>
        <w:spacing w:before="240" w:after="240" w:line="360" w:lineRule="auto"/>
        <w:jc w:val="both"/>
        <w:rPr>
          <w:rFonts w:ascii="Palatino Linotype" w:hAnsi="Palatino Linotype" w:cs="Arial"/>
          <w:bCs/>
        </w:rPr>
      </w:pPr>
      <w:r>
        <w:rPr>
          <w:rFonts w:ascii="Palatino Linotype" w:hAnsi="Palatino Linotype" w:cs="Arial"/>
          <w:bCs/>
        </w:rPr>
        <w:t xml:space="preserve">En ese sentido, respecto de la información remitida </w:t>
      </w:r>
      <w:r w:rsidRPr="00AF002B">
        <w:rPr>
          <w:rFonts w:ascii="Palatino Linotype" w:hAnsi="Palatino Linotype" w:cs="Arial"/>
          <w:bCs/>
        </w:rPr>
        <w:t>Discos 2, 3, 6, 7, y 8 de los informes mensuales de 2016</w:t>
      </w:r>
      <w:r>
        <w:rPr>
          <w:rFonts w:ascii="Palatino Linotype" w:hAnsi="Palatino Linotype" w:cs="Arial"/>
          <w:bCs/>
        </w:rPr>
        <w:t xml:space="preserve"> es de precisar que este órgano Garante no es competente para dudar de la veracidad de la información proporcionada</w:t>
      </w:r>
      <w:r w:rsidR="00647993">
        <w:rPr>
          <w:rFonts w:ascii="Palatino Linotype" w:hAnsi="Palatino Linotype" w:cs="Arial"/>
          <w:bCs/>
        </w:rPr>
        <w:t xml:space="preserve"> ya que </w:t>
      </w:r>
      <w:r w:rsidR="00647993" w:rsidRPr="00647993">
        <w:rPr>
          <w:rFonts w:ascii="Palatino Linotype" w:hAnsi="Palatino Linotype" w:cs="Arial"/>
          <w:b/>
          <w:bCs/>
        </w:rPr>
        <w:t>EL SUJETO OBLIGADO</w:t>
      </w:r>
      <w:r w:rsidR="00647993">
        <w:rPr>
          <w:rFonts w:ascii="Palatino Linotype" w:hAnsi="Palatino Linotype" w:cs="Arial"/>
          <w:bCs/>
        </w:rPr>
        <w:t xml:space="preserve"> no es el ente generador de la misma sino que únicamente</w:t>
      </w:r>
      <w:r w:rsidR="000B21B4">
        <w:rPr>
          <w:rFonts w:ascii="Palatino Linotype" w:hAnsi="Palatino Linotype" w:cs="Arial"/>
          <w:bCs/>
        </w:rPr>
        <w:t xml:space="preserve"> la</w:t>
      </w:r>
      <w:r w:rsidR="00647993">
        <w:rPr>
          <w:rFonts w:ascii="Palatino Linotype" w:hAnsi="Palatino Linotype" w:cs="Arial"/>
          <w:bCs/>
        </w:rPr>
        <w:t xml:space="preserve"> </w:t>
      </w:r>
      <w:r w:rsidR="000B21B4">
        <w:rPr>
          <w:rFonts w:ascii="Palatino Linotype" w:hAnsi="Palatino Linotype" w:cs="Arial"/>
          <w:bCs/>
        </w:rPr>
        <w:t>recepciona</w:t>
      </w:r>
      <w:r w:rsidR="00647993">
        <w:rPr>
          <w:rFonts w:ascii="Palatino Linotype" w:hAnsi="Palatino Linotype" w:cs="Arial"/>
          <w:bCs/>
        </w:rPr>
        <w:t xml:space="preserve"> a efecto de fiscalizar las cuentas públicas, sin que ello implique que sea el responsable directo de la información proporcionada. </w:t>
      </w:r>
    </w:p>
    <w:p w:rsidR="00647993" w:rsidRDefault="00647993" w:rsidP="00647993">
      <w:pPr>
        <w:spacing w:before="60" w:line="476" w:lineRule="auto"/>
        <w:ind w:right="96"/>
        <w:jc w:val="both"/>
        <w:rPr>
          <w:rFonts w:ascii="Palatino Linotype" w:hAnsi="Palatino Linotype" w:cs="Arial"/>
          <w:bCs/>
        </w:rPr>
      </w:pPr>
      <w:r>
        <w:rPr>
          <w:rFonts w:ascii="Palatino Linotype" w:hAnsi="Palatino Linotype" w:cs="Arial"/>
          <w:bCs/>
        </w:rPr>
        <w:t xml:space="preserve">En atención a lo anterior, es menester referir el criterio 31/10 </w:t>
      </w:r>
      <w:r w:rsidR="000B21B4">
        <w:rPr>
          <w:rFonts w:ascii="Palatino Linotype" w:hAnsi="Palatino Linotype" w:cs="Arial"/>
          <w:bCs/>
        </w:rPr>
        <w:t xml:space="preserve"> emitido por el entonces Instituto Federal de Transparencia, Acceso a la Información y Protección de Datos Personales que estipula lo siguiente:</w:t>
      </w:r>
    </w:p>
    <w:p w:rsidR="00647993" w:rsidRPr="000B21B4" w:rsidRDefault="00647993" w:rsidP="000B21B4">
      <w:pPr>
        <w:ind w:left="567" w:right="902"/>
        <w:jc w:val="both"/>
        <w:rPr>
          <w:rFonts w:ascii="Palatino Linotype" w:eastAsia="Arial" w:hAnsi="Palatino Linotype" w:cs="Arial"/>
          <w:i/>
        </w:rPr>
      </w:pPr>
      <w:r w:rsidRPr="000B21B4">
        <w:rPr>
          <w:rFonts w:ascii="Palatino Linotype" w:eastAsia="Arial" w:hAnsi="Palatino Linotype" w:cs="Arial"/>
          <w:b/>
          <w:i/>
        </w:rPr>
        <w:t>El</w:t>
      </w:r>
      <w:r w:rsidRPr="000B21B4">
        <w:rPr>
          <w:rFonts w:ascii="Palatino Linotype" w:eastAsia="Arial" w:hAnsi="Palatino Linotype" w:cs="Arial"/>
          <w:b/>
          <w:i/>
          <w:spacing w:val="7"/>
        </w:rPr>
        <w:t xml:space="preserve"> </w:t>
      </w:r>
      <w:r w:rsidRPr="000B21B4">
        <w:rPr>
          <w:rFonts w:ascii="Palatino Linotype" w:eastAsia="Arial" w:hAnsi="Palatino Linotype" w:cs="Arial"/>
          <w:b/>
          <w:i/>
        </w:rPr>
        <w:t>In</w:t>
      </w:r>
      <w:r w:rsidRPr="000B21B4">
        <w:rPr>
          <w:rFonts w:ascii="Palatino Linotype" w:eastAsia="Arial" w:hAnsi="Palatino Linotype" w:cs="Arial"/>
          <w:b/>
          <w:i/>
          <w:spacing w:val="1"/>
        </w:rPr>
        <w:t>s</w:t>
      </w:r>
      <w:r w:rsidRPr="000B21B4">
        <w:rPr>
          <w:rFonts w:ascii="Palatino Linotype" w:eastAsia="Arial" w:hAnsi="Palatino Linotype" w:cs="Arial"/>
          <w:b/>
          <w:i/>
        </w:rPr>
        <w:t>ti</w:t>
      </w:r>
      <w:r w:rsidRPr="000B21B4">
        <w:rPr>
          <w:rFonts w:ascii="Palatino Linotype" w:eastAsia="Arial" w:hAnsi="Palatino Linotype" w:cs="Arial"/>
          <w:b/>
          <w:i/>
          <w:spacing w:val="-1"/>
        </w:rPr>
        <w:t>t</w:t>
      </w:r>
      <w:r w:rsidRPr="000B21B4">
        <w:rPr>
          <w:rFonts w:ascii="Palatino Linotype" w:eastAsia="Arial" w:hAnsi="Palatino Linotype" w:cs="Arial"/>
          <w:b/>
          <w:i/>
        </w:rPr>
        <w:t>u</w:t>
      </w:r>
      <w:r w:rsidRPr="000B21B4">
        <w:rPr>
          <w:rFonts w:ascii="Palatino Linotype" w:eastAsia="Arial" w:hAnsi="Palatino Linotype" w:cs="Arial"/>
          <w:b/>
          <w:i/>
          <w:spacing w:val="-1"/>
        </w:rPr>
        <w:t>t</w:t>
      </w:r>
      <w:r w:rsidRPr="000B21B4">
        <w:rPr>
          <w:rFonts w:ascii="Palatino Linotype" w:eastAsia="Arial" w:hAnsi="Palatino Linotype" w:cs="Arial"/>
          <w:b/>
          <w:i/>
        </w:rPr>
        <w:t>o</w:t>
      </w:r>
      <w:r w:rsidRPr="000B21B4">
        <w:rPr>
          <w:rFonts w:ascii="Palatino Linotype" w:eastAsia="Arial" w:hAnsi="Palatino Linotype" w:cs="Arial"/>
          <w:b/>
          <w:i/>
          <w:spacing w:val="6"/>
        </w:rPr>
        <w:t xml:space="preserve"> </w:t>
      </w:r>
      <w:r w:rsidRPr="000B21B4">
        <w:rPr>
          <w:rFonts w:ascii="Palatino Linotype" w:eastAsia="Arial" w:hAnsi="Palatino Linotype" w:cs="Arial"/>
          <w:b/>
          <w:i/>
        </w:rPr>
        <w:t>Feder</w:t>
      </w:r>
      <w:r w:rsidRPr="000B21B4">
        <w:rPr>
          <w:rFonts w:ascii="Palatino Linotype" w:eastAsia="Arial" w:hAnsi="Palatino Linotype" w:cs="Arial"/>
          <w:b/>
          <w:i/>
          <w:spacing w:val="1"/>
        </w:rPr>
        <w:t>a</w:t>
      </w:r>
      <w:r w:rsidRPr="000B21B4">
        <w:rPr>
          <w:rFonts w:ascii="Palatino Linotype" w:eastAsia="Arial" w:hAnsi="Palatino Linotype" w:cs="Arial"/>
          <w:b/>
          <w:i/>
        </w:rPr>
        <w:t>l</w:t>
      </w:r>
      <w:r w:rsidRPr="000B21B4">
        <w:rPr>
          <w:rFonts w:ascii="Palatino Linotype" w:eastAsia="Arial" w:hAnsi="Palatino Linotype" w:cs="Arial"/>
          <w:b/>
          <w:i/>
          <w:spacing w:val="5"/>
        </w:rPr>
        <w:t xml:space="preserve"> </w:t>
      </w:r>
      <w:r w:rsidRPr="000B21B4">
        <w:rPr>
          <w:rFonts w:ascii="Palatino Linotype" w:eastAsia="Arial" w:hAnsi="Palatino Linotype" w:cs="Arial"/>
          <w:b/>
          <w:i/>
        </w:rPr>
        <w:t>de</w:t>
      </w:r>
      <w:r w:rsidRPr="000B21B4">
        <w:rPr>
          <w:rFonts w:ascii="Palatino Linotype" w:eastAsia="Arial" w:hAnsi="Palatino Linotype" w:cs="Arial"/>
          <w:b/>
          <w:i/>
          <w:spacing w:val="9"/>
        </w:rPr>
        <w:t xml:space="preserve"> </w:t>
      </w:r>
      <w:r w:rsidRPr="000B21B4">
        <w:rPr>
          <w:rFonts w:ascii="Palatino Linotype" w:eastAsia="Arial" w:hAnsi="Palatino Linotype" w:cs="Arial"/>
          <w:b/>
          <w:i/>
          <w:spacing w:val="-5"/>
        </w:rPr>
        <w:t>A</w:t>
      </w:r>
      <w:r w:rsidRPr="000B21B4">
        <w:rPr>
          <w:rFonts w:ascii="Palatino Linotype" w:eastAsia="Arial" w:hAnsi="Palatino Linotype" w:cs="Arial"/>
          <w:b/>
          <w:i/>
          <w:spacing w:val="1"/>
        </w:rPr>
        <w:t>cces</w:t>
      </w:r>
      <w:r w:rsidRPr="000B21B4">
        <w:rPr>
          <w:rFonts w:ascii="Palatino Linotype" w:eastAsia="Arial" w:hAnsi="Palatino Linotype" w:cs="Arial"/>
          <w:b/>
          <w:i/>
        </w:rPr>
        <w:t>o</w:t>
      </w:r>
      <w:r w:rsidRPr="000B21B4">
        <w:rPr>
          <w:rFonts w:ascii="Palatino Linotype" w:eastAsia="Arial" w:hAnsi="Palatino Linotype" w:cs="Arial"/>
          <w:b/>
          <w:i/>
          <w:spacing w:val="6"/>
        </w:rPr>
        <w:t xml:space="preserve"> </w:t>
      </w:r>
      <w:r w:rsidRPr="000B21B4">
        <w:rPr>
          <w:rFonts w:ascii="Palatino Linotype" w:eastAsia="Arial" w:hAnsi="Palatino Linotype" w:cs="Arial"/>
          <w:b/>
          <w:i/>
        </w:rPr>
        <w:t>a</w:t>
      </w:r>
      <w:r w:rsidRPr="000B21B4">
        <w:rPr>
          <w:rFonts w:ascii="Palatino Linotype" w:eastAsia="Arial" w:hAnsi="Palatino Linotype" w:cs="Arial"/>
          <w:b/>
          <w:i/>
          <w:spacing w:val="7"/>
        </w:rPr>
        <w:t xml:space="preserve"> </w:t>
      </w:r>
      <w:r w:rsidRPr="000B21B4">
        <w:rPr>
          <w:rFonts w:ascii="Palatino Linotype" w:eastAsia="Arial" w:hAnsi="Palatino Linotype" w:cs="Arial"/>
          <w:b/>
          <w:i/>
        </w:rPr>
        <w:t>la</w:t>
      </w:r>
      <w:r w:rsidRPr="000B21B4">
        <w:rPr>
          <w:rFonts w:ascii="Palatino Linotype" w:eastAsia="Arial" w:hAnsi="Palatino Linotype" w:cs="Arial"/>
          <w:b/>
          <w:i/>
          <w:spacing w:val="8"/>
        </w:rPr>
        <w:t xml:space="preserve"> </w:t>
      </w:r>
      <w:r w:rsidRPr="000B21B4">
        <w:rPr>
          <w:rFonts w:ascii="Palatino Linotype" w:eastAsia="Arial" w:hAnsi="Palatino Linotype" w:cs="Arial"/>
          <w:b/>
          <w:i/>
        </w:rPr>
        <w:t>Info</w:t>
      </w:r>
      <w:r w:rsidRPr="000B21B4">
        <w:rPr>
          <w:rFonts w:ascii="Palatino Linotype" w:eastAsia="Arial" w:hAnsi="Palatino Linotype" w:cs="Arial"/>
          <w:b/>
          <w:i/>
          <w:spacing w:val="-3"/>
        </w:rPr>
        <w:t>r</w:t>
      </w:r>
      <w:r w:rsidRPr="000B21B4">
        <w:rPr>
          <w:rFonts w:ascii="Palatino Linotype" w:eastAsia="Arial" w:hAnsi="Palatino Linotype" w:cs="Arial"/>
          <w:b/>
          <w:i/>
        </w:rPr>
        <w:t>m</w:t>
      </w:r>
      <w:r w:rsidRPr="000B21B4">
        <w:rPr>
          <w:rFonts w:ascii="Palatino Linotype" w:eastAsia="Arial" w:hAnsi="Palatino Linotype" w:cs="Arial"/>
          <w:b/>
          <w:i/>
          <w:spacing w:val="1"/>
        </w:rPr>
        <w:t>ac</w:t>
      </w:r>
      <w:r w:rsidRPr="000B21B4">
        <w:rPr>
          <w:rFonts w:ascii="Palatino Linotype" w:eastAsia="Arial" w:hAnsi="Palatino Linotype" w:cs="Arial"/>
          <w:b/>
          <w:i/>
        </w:rPr>
        <w:t>ión</w:t>
      </w:r>
      <w:r w:rsidRPr="000B21B4">
        <w:rPr>
          <w:rFonts w:ascii="Palatino Linotype" w:eastAsia="Arial" w:hAnsi="Palatino Linotype" w:cs="Arial"/>
          <w:b/>
          <w:i/>
          <w:spacing w:val="9"/>
        </w:rPr>
        <w:t xml:space="preserve"> </w:t>
      </w:r>
      <w:r w:rsidRPr="000B21B4">
        <w:rPr>
          <w:rFonts w:ascii="Palatino Linotype" w:eastAsia="Arial" w:hAnsi="Palatino Linotype" w:cs="Arial"/>
          <w:b/>
          <w:i/>
        </w:rPr>
        <w:t>y Prote</w:t>
      </w:r>
      <w:r w:rsidRPr="000B21B4">
        <w:rPr>
          <w:rFonts w:ascii="Palatino Linotype" w:eastAsia="Arial" w:hAnsi="Palatino Linotype" w:cs="Arial"/>
          <w:b/>
          <w:i/>
          <w:spacing w:val="1"/>
        </w:rPr>
        <w:t>cc</w:t>
      </w:r>
      <w:r w:rsidRPr="000B21B4">
        <w:rPr>
          <w:rFonts w:ascii="Palatino Linotype" w:eastAsia="Arial" w:hAnsi="Palatino Linotype" w:cs="Arial"/>
          <w:b/>
          <w:i/>
        </w:rPr>
        <w:t>ión</w:t>
      </w:r>
      <w:r w:rsidRPr="000B21B4">
        <w:rPr>
          <w:rFonts w:ascii="Palatino Linotype" w:eastAsia="Arial" w:hAnsi="Palatino Linotype" w:cs="Arial"/>
          <w:b/>
          <w:i/>
          <w:spacing w:val="7"/>
        </w:rPr>
        <w:t xml:space="preserve"> </w:t>
      </w:r>
      <w:r w:rsidRPr="000B21B4">
        <w:rPr>
          <w:rFonts w:ascii="Palatino Linotype" w:eastAsia="Arial" w:hAnsi="Palatino Linotype" w:cs="Arial"/>
          <w:b/>
          <w:i/>
        </w:rPr>
        <w:t>de</w:t>
      </w:r>
      <w:r w:rsidRPr="000B21B4">
        <w:rPr>
          <w:rFonts w:ascii="Palatino Linotype" w:eastAsia="Arial" w:hAnsi="Palatino Linotype" w:cs="Arial"/>
          <w:b/>
          <w:i/>
          <w:spacing w:val="7"/>
        </w:rPr>
        <w:t xml:space="preserve"> </w:t>
      </w:r>
      <w:r w:rsidRPr="000B21B4">
        <w:rPr>
          <w:rFonts w:ascii="Palatino Linotype" w:eastAsia="Arial" w:hAnsi="Palatino Linotype" w:cs="Arial"/>
          <w:b/>
          <w:i/>
        </w:rPr>
        <w:t>Datos</w:t>
      </w:r>
      <w:r w:rsidRPr="000B21B4">
        <w:rPr>
          <w:rFonts w:ascii="Palatino Linotype" w:eastAsia="Arial" w:hAnsi="Palatino Linotype" w:cs="Arial"/>
          <w:b/>
          <w:i/>
          <w:spacing w:val="7"/>
        </w:rPr>
        <w:t xml:space="preserve"> </w:t>
      </w:r>
      <w:r w:rsidRPr="000B21B4">
        <w:rPr>
          <w:rFonts w:ascii="Palatino Linotype" w:eastAsia="Arial" w:hAnsi="Palatino Linotype" w:cs="Arial"/>
          <w:b/>
          <w:i/>
        </w:rPr>
        <w:t xml:space="preserve">no </w:t>
      </w:r>
      <w:r w:rsidRPr="000B21B4">
        <w:rPr>
          <w:rFonts w:ascii="Palatino Linotype" w:eastAsia="Arial" w:hAnsi="Palatino Linotype" w:cs="Arial"/>
          <w:b/>
          <w:i/>
          <w:spacing w:val="1"/>
        </w:rPr>
        <w:t>c</w:t>
      </w:r>
      <w:r w:rsidRPr="000B21B4">
        <w:rPr>
          <w:rFonts w:ascii="Palatino Linotype" w:eastAsia="Arial" w:hAnsi="Palatino Linotype" w:cs="Arial"/>
          <w:b/>
          <w:i/>
        </w:rPr>
        <w:t>uen</w:t>
      </w:r>
      <w:r w:rsidRPr="000B21B4">
        <w:rPr>
          <w:rFonts w:ascii="Palatino Linotype" w:eastAsia="Arial" w:hAnsi="Palatino Linotype" w:cs="Arial"/>
          <w:b/>
          <w:i/>
          <w:spacing w:val="-1"/>
        </w:rPr>
        <w:t>t</w:t>
      </w:r>
      <w:r w:rsidRPr="000B21B4">
        <w:rPr>
          <w:rFonts w:ascii="Palatino Linotype" w:eastAsia="Arial" w:hAnsi="Palatino Linotype" w:cs="Arial"/>
          <w:b/>
          <w:i/>
        </w:rPr>
        <w:t>a</w:t>
      </w:r>
      <w:r w:rsidRPr="000B21B4">
        <w:rPr>
          <w:rFonts w:ascii="Palatino Linotype" w:eastAsia="Arial" w:hAnsi="Palatino Linotype" w:cs="Arial"/>
          <w:b/>
          <w:i/>
          <w:spacing w:val="1"/>
        </w:rPr>
        <w:t xml:space="preserve"> c</w:t>
      </w:r>
      <w:r w:rsidRPr="000B21B4">
        <w:rPr>
          <w:rFonts w:ascii="Palatino Linotype" w:eastAsia="Arial" w:hAnsi="Palatino Linotype" w:cs="Arial"/>
          <w:b/>
          <w:i/>
        </w:rPr>
        <w:t>on f</w:t>
      </w:r>
      <w:r w:rsidRPr="000B21B4">
        <w:rPr>
          <w:rFonts w:ascii="Palatino Linotype" w:eastAsia="Arial" w:hAnsi="Palatino Linotype" w:cs="Arial"/>
          <w:b/>
          <w:i/>
          <w:spacing w:val="-2"/>
        </w:rPr>
        <w:t>a</w:t>
      </w:r>
      <w:r w:rsidRPr="000B21B4">
        <w:rPr>
          <w:rFonts w:ascii="Palatino Linotype" w:eastAsia="Arial" w:hAnsi="Palatino Linotype" w:cs="Arial"/>
          <w:b/>
          <w:i/>
          <w:spacing w:val="1"/>
        </w:rPr>
        <w:t>c</w:t>
      </w:r>
      <w:r w:rsidRPr="000B21B4">
        <w:rPr>
          <w:rFonts w:ascii="Palatino Linotype" w:eastAsia="Arial" w:hAnsi="Palatino Linotype" w:cs="Arial"/>
          <w:b/>
          <w:i/>
        </w:rPr>
        <w:t>ulta</w:t>
      </w:r>
      <w:r w:rsidRPr="000B21B4">
        <w:rPr>
          <w:rFonts w:ascii="Palatino Linotype" w:eastAsia="Arial" w:hAnsi="Palatino Linotype" w:cs="Arial"/>
          <w:b/>
          <w:i/>
          <w:spacing w:val="-2"/>
        </w:rPr>
        <w:t>d</w:t>
      </w:r>
      <w:r w:rsidRPr="000B21B4">
        <w:rPr>
          <w:rFonts w:ascii="Palatino Linotype" w:eastAsia="Arial" w:hAnsi="Palatino Linotype" w:cs="Arial"/>
          <w:b/>
          <w:i/>
          <w:spacing w:val="1"/>
        </w:rPr>
        <w:t>e</w:t>
      </w:r>
      <w:r w:rsidRPr="000B21B4">
        <w:rPr>
          <w:rFonts w:ascii="Palatino Linotype" w:eastAsia="Arial" w:hAnsi="Palatino Linotype" w:cs="Arial"/>
          <w:b/>
          <w:i/>
        </w:rPr>
        <w:t>s</w:t>
      </w:r>
      <w:r w:rsidRPr="000B21B4">
        <w:rPr>
          <w:rFonts w:ascii="Palatino Linotype" w:eastAsia="Arial" w:hAnsi="Palatino Linotype" w:cs="Arial"/>
          <w:b/>
          <w:i/>
          <w:spacing w:val="1"/>
        </w:rPr>
        <w:t xml:space="preserve"> </w:t>
      </w:r>
      <w:r w:rsidRPr="000B21B4">
        <w:rPr>
          <w:rFonts w:ascii="Palatino Linotype" w:eastAsia="Arial" w:hAnsi="Palatino Linotype" w:cs="Arial"/>
          <w:b/>
          <w:i/>
        </w:rPr>
        <w:t>pa</w:t>
      </w:r>
      <w:r w:rsidRPr="000B21B4">
        <w:rPr>
          <w:rFonts w:ascii="Palatino Linotype" w:eastAsia="Arial" w:hAnsi="Palatino Linotype" w:cs="Arial"/>
          <w:b/>
          <w:i/>
          <w:spacing w:val="-2"/>
        </w:rPr>
        <w:t>r</w:t>
      </w:r>
      <w:r w:rsidRPr="000B21B4">
        <w:rPr>
          <w:rFonts w:ascii="Palatino Linotype" w:eastAsia="Arial" w:hAnsi="Palatino Linotype" w:cs="Arial"/>
          <w:b/>
          <w:i/>
        </w:rPr>
        <w:t>a</w:t>
      </w:r>
      <w:r w:rsidRPr="000B21B4">
        <w:rPr>
          <w:rFonts w:ascii="Palatino Linotype" w:eastAsia="Arial" w:hAnsi="Palatino Linotype" w:cs="Arial"/>
          <w:b/>
          <w:i/>
          <w:spacing w:val="1"/>
        </w:rPr>
        <w:t xml:space="preserve"> </w:t>
      </w:r>
      <w:r w:rsidRPr="000B21B4">
        <w:rPr>
          <w:rFonts w:ascii="Palatino Linotype" w:eastAsia="Arial" w:hAnsi="Palatino Linotype" w:cs="Arial"/>
          <w:b/>
          <w:i/>
        </w:rPr>
        <w:t>pron</w:t>
      </w:r>
      <w:r w:rsidRPr="000B21B4">
        <w:rPr>
          <w:rFonts w:ascii="Palatino Linotype" w:eastAsia="Arial" w:hAnsi="Palatino Linotype" w:cs="Arial"/>
          <w:b/>
          <w:i/>
          <w:spacing w:val="-1"/>
        </w:rPr>
        <w:t>u</w:t>
      </w:r>
      <w:r w:rsidRPr="000B21B4">
        <w:rPr>
          <w:rFonts w:ascii="Palatino Linotype" w:eastAsia="Arial" w:hAnsi="Palatino Linotype" w:cs="Arial"/>
          <w:b/>
          <w:i/>
        </w:rPr>
        <w:t>nci</w:t>
      </w:r>
      <w:r w:rsidRPr="000B21B4">
        <w:rPr>
          <w:rFonts w:ascii="Palatino Linotype" w:eastAsia="Arial" w:hAnsi="Palatino Linotype" w:cs="Arial"/>
          <w:b/>
          <w:i/>
          <w:spacing w:val="1"/>
        </w:rPr>
        <w:t>a</w:t>
      </w:r>
      <w:r w:rsidRPr="000B21B4">
        <w:rPr>
          <w:rFonts w:ascii="Palatino Linotype" w:eastAsia="Arial" w:hAnsi="Palatino Linotype" w:cs="Arial"/>
          <w:b/>
          <w:i/>
          <w:spacing w:val="-2"/>
        </w:rPr>
        <w:t>r</w:t>
      </w:r>
      <w:r w:rsidRPr="000B21B4">
        <w:rPr>
          <w:rFonts w:ascii="Palatino Linotype" w:eastAsia="Arial" w:hAnsi="Palatino Linotype" w:cs="Arial"/>
          <w:b/>
          <w:i/>
          <w:spacing w:val="-1"/>
        </w:rPr>
        <w:t>s</w:t>
      </w:r>
      <w:r w:rsidRPr="000B21B4">
        <w:rPr>
          <w:rFonts w:ascii="Palatino Linotype" w:eastAsia="Arial" w:hAnsi="Palatino Linotype" w:cs="Arial"/>
          <w:b/>
          <w:i/>
        </w:rPr>
        <w:t>e</w:t>
      </w:r>
      <w:r w:rsidRPr="000B21B4">
        <w:rPr>
          <w:rFonts w:ascii="Palatino Linotype" w:eastAsia="Arial" w:hAnsi="Palatino Linotype" w:cs="Arial"/>
          <w:b/>
          <w:i/>
          <w:spacing w:val="1"/>
        </w:rPr>
        <w:t xml:space="preserve"> </w:t>
      </w:r>
      <w:r w:rsidRPr="000B21B4">
        <w:rPr>
          <w:rFonts w:ascii="Palatino Linotype" w:eastAsia="Arial" w:hAnsi="Palatino Linotype" w:cs="Arial"/>
          <w:b/>
          <w:i/>
        </w:rPr>
        <w:t>r</w:t>
      </w:r>
      <w:r w:rsidRPr="000B21B4">
        <w:rPr>
          <w:rFonts w:ascii="Palatino Linotype" w:eastAsia="Arial" w:hAnsi="Palatino Linotype" w:cs="Arial"/>
          <w:b/>
          <w:i/>
          <w:spacing w:val="1"/>
        </w:rPr>
        <w:t>es</w:t>
      </w:r>
      <w:r w:rsidRPr="000B21B4">
        <w:rPr>
          <w:rFonts w:ascii="Palatino Linotype" w:eastAsia="Arial" w:hAnsi="Palatino Linotype" w:cs="Arial"/>
          <w:b/>
          <w:i/>
          <w:spacing w:val="-3"/>
        </w:rPr>
        <w:t>p</w:t>
      </w:r>
      <w:r w:rsidRPr="000B21B4">
        <w:rPr>
          <w:rFonts w:ascii="Palatino Linotype" w:eastAsia="Arial" w:hAnsi="Palatino Linotype" w:cs="Arial"/>
          <w:b/>
          <w:i/>
          <w:spacing w:val="1"/>
        </w:rPr>
        <w:t>ec</w:t>
      </w:r>
      <w:r w:rsidRPr="000B21B4">
        <w:rPr>
          <w:rFonts w:ascii="Palatino Linotype" w:eastAsia="Arial" w:hAnsi="Palatino Linotype" w:cs="Arial"/>
          <w:b/>
          <w:i/>
        </w:rPr>
        <w:t>to de</w:t>
      </w:r>
      <w:r w:rsidRPr="000B21B4">
        <w:rPr>
          <w:rFonts w:ascii="Palatino Linotype" w:eastAsia="Arial" w:hAnsi="Palatino Linotype" w:cs="Arial"/>
          <w:b/>
          <w:i/>
          <w:spacing w:val="1"/>
        </w:rPr>
        <w:t xml:space="preserve"> </w:t>
      </w:r>
      <w:r w:rsidRPr="000B21B4">
        <w:rPr>
          <w:rFonts w:ascii="Palatino Linotype" w:eastAsia="Arial" w:hAnsi="Palatino Linotype" w:cs="Arial"/>
          <w:b/>
          <w:i/>
          <w:spacing w:val="-2"/>
        </w:rPr>
        <w:t>l</w:t>
      </w:r>
      <w:r w:rsidRPr="000B21B4">
        <w:rPr>
          <w:rFonts w:ascii="Palatino Linotype" w:eastAsia="Arial" w:hAnsi="Palatino Linotype" w:cs="Arial"/>
          <w:b/>
          <w:i/>
        </w:rPr>
        <w:t>a</w:t>
      </w:r>
      <w:r w:rsidRPr="000B21B4">
        <w:rPr>
          <w:rFonts w:ascii="Palatino Linotype" w:eastAsia="Arial" w:hAnsi="Palatino Linotype" w:cs="Arial"/>
          <w:b/>
          <w:i/>
          <w:spacing w:val="1"/>
        </w:rPr>
        <w:t xml:space="preserve"> </w:t>
      </w:r>
      <w:r w:rsidRPr="000B21B4">
        <w:rPr>
          <w:rFonts w:ascii="Palatino Linotype" w:eastAsia="Arial" w:hAnsi="Palatino Linotype" w:cs="Arial"/>
          <w:b/>
          <w:i/>
          <w:spacing w:val="-4"/>
        </w:rPr>
        <w:t>v</w:t>
      </w:r>
      <w:r w:rsidRPr="000B21B4">
        <w:rPr>
          <w:rFonts w:ascii="Palatino Linotype" w:eastAsia="Arial" w:hAnsi="Palatino Linotype" w:cs="Arial"/>
          <w:b/>
          <w:i/>
          <w:spacing w:val="1"/>
        </w:rPr>
        <w:t>e</w:t>
      </w:r>
      <w:r w:rsidRPr="000B21B4">
        <w:rPr>
          <w:rFonts w:ascii="Palatino Linotype" w:eastAsia="Arial" w:hAnsi="Palatino Linotype" w:cs="Arial"/>
          <w:b/>
          <w:i/>
        </w:rPr>
        <w:t>r</w:t>
      </w:r>
      <w:r w:rsidRPr="000B21B4">
        <w:rPr>
          <w:rFonts w:ascii="Palatino Linotype" w:eastAsia="Arial" w:hAnsi="Palatino Linotype" w:cs="Arial"/>
          <w:b/>
          <w:i/>
          <w:spacing w:val="1"/>
        </w:rPr>
        <w:t>ac</w:t>
      </w:r>
      <w:r w:rsidRPr="000B21B4">
        <w:rPr>
          <w:rFonts w:ascii="Palatino Linotype" w:eastAsia="Arial" w:hAnsi="Palatino Linotype" w:cs="Arial"/>
          <w:b/>
          <w:i/>
        </w:rPr>
        <w:t>id</w:t>
      </w:r>
      <w:r w:rsidRPr="000B21B4">
        <w:rPr>
          <w:rFonts w:ascii="Palatino Linotype" w:eastAsia="Arial" w:hAnsi="Palatino Linotype" w:cs="Arial"/>
          <w:b/>
          <w:i/>
          <w:spacing w:val="1"/>
        </w:rPr>
        <w:t>a</w:t>
      </w:r>
      <w:r w:rsidRPr="000B21B4">
        <w:rPr>
          <w:rFonts w:ascii="Palatino Linotype" w:eastAsia="Arial" w:hAnsi="Palatino Linotype" w:cs="Arial"/>
          <w:b/>
          <w:i/>
        </w:rPr>
        <w:t>d</w:t>
      </w:r>
      <w:r w:rsidRPr="000B21B4">
        <w:rPr>
          <w:rFonts w:ascii="Palatino Linotype" w:eastAsia="Arial" w:hAnsi="Palatino Linotype" w:cs="Arial"/>
          <w:b/>
          <w:i/>
          <w:spacing w:val="1"/>
        </w:rPr>
        <w:t xml:space="preserve"> </w:t>
      </w:r>
      <w:r w:rsidRPr="000B21B4">
        <w:rPr>
          <w:rFonts w:ascii="Palatino Linotype" w:eastAsia="Arial" w:hAnsi="Palatino Linotype" w:cs="Arial"/>
          <w:b/>
          <w:i/>
          <w:spacing w:val="-3"/>
        </w:rPr>
        <w:t>d</w:t>
      </w:r>
      <w:r w:rsidRPr="000B21B4">
        <w:rPr>
          <w:rFonts w:ascii="Palatino Linotype" w:eastAsia="Arial" w:hAnsi="Palatino Linotype" w:cs="Arial"/>
          <w:b/>
          <w:i/>
        </w:rPr>
        <w:t>e</w:t>
      </w:r>
      <w:r w:rsidRPr="000B21B4">
        <w:rPr>
          <w:rFonts w:ascii="Palatino Linotype" w:eastAsia="Arial" w:hAnsi="Palatino Linotype" w:cs="Arial"/>
          <w:b/>
          <w:i/>
          <w:spacing w:val="1"/>
        </w:rPr>
        <w:t xml:space="preserve"> </w:t>
      </w:r>
      <w:r w:rsidRPr="000B21B4">
        <w:rPr>
          <w:rFonts w:ascii="Palatino Linotype" w:eastAsia="Arial" w:hAnsi="Palatino Linotype" w:cs="Arial"/>
          <w:b/>
          <w:i/>
        </w:rPr>
        <w:t>los docum</w:t>
      </w:r>
      <w:r w:rsidRPr="000B21B4">
        <w:rPr>
          <w:rFonts w:ascii="Palatino Linotype" w:eastAsia="Arial" w:hAnsi="Palatino Linotype" w:cs="Arial"/>
          <w:b/>
          <w:i/>
          <w:spacing w:val="1"/>
        </w:rPr>
        <w:t>e</w:t>
      </w:r>
      <w:r w:rsidRPr="000B21B4">
        <w:rPr>
          <w:rFonts w:ascii="Palatino Linotype" w:eastAsia="Arial" w:hAnsi="Palatino Linotype" w:cs="Arial"/>
          <w:b/>
          <w:i/>
        </w:rPr>
        <w:t>n</w:t>
      </w:r>
      <w:r w:rsidRPr="000B21B4">
        <w:rPr>
          <w:rFonts w:ascii="Palatino Linotype" w:eastAsia="Arial" w:hAnsi="Palatino Linotype" w:cs="Arial"/>
          <w:b/>
          <w:i/>
          <w:spacing w:val="-1"/>
        </w:rPr>
        <w:t>t</w:t>
      </w:r>
      <w:r w:rsidRPr="000B21B4">
        <w:rPr>
          <w:rFonts w:ascii="Palatino Linotype" w:eastAsia="Arial" w:hAnsi="Palatino Linotype" w:cs="Arial"/>
          <w:b/>
          <w:i/>
        </w:rPr>
        <w:t>os</w:t>
      </w:r>
      <w:r w:rsidRPr="000B21B4">
        <w:rPr>
          <w:rFonts w:ascii="Palatino Linotype" w:eastAsia="Arial" w:hAnsi="Palatino Linotype" w:cs="Arial"/>
          <w:b/>
          <w:i/>
          <w:spacing w:val="11"/>
        </w:rPr>
        <w:t xml:space="preserve"> </w:t>
      </w:r>
      <w:r w:rsidRPr="000B21B4">
        <w:rPr>
          <w:rFonts w:ascii="Palatino Linotype" w:eastAsia="Arial" w:hAnsi="Palatino Linotype" w:cs="Arial"/>
          <w:b/>
          <w:i/>
        </w:rPr>
        <w:t>prop</w:t>
      </w:r>
      <w:r w:rsidRPr="000B21B4">
        <w:rPr>
          <w:rFonts w:ascii="Palatino Linotype" w:eastAsia="Arial" w:hAnsi="Palatino Linotype" w:cs="Arial"/>
          <w:b/>
          <w:i/>
          <w:spacing w:val="-1"/>
        </w:rPr>
        <w:t>o</w:t>
      </w:r>
      <w:r w:rsidRPr="000B21B4">
        <w:rPr>
          <w:rFonts w:ascii="Palatino Linotype" w:eastAsia="Arial" w:hAnsi="Palatino Linotype" w:cs="Arial"/>
          <w:b/>
          <w:i/>
        </w:rPr>
        <w:t>r</w:t>
      </w:r>
      <w:r w:rsidRPr="000B21B4">
        <w:rPr>
          <w:rFonts w:ascii="Palatino Linotype" w:eastAsia="Arial" w:hAnsi="Palatino Linotype" w:cs="Arial"/>
          <w:b/>
          <w:i/>
          <w:spacing w:val="-1"/>
        </w:rPr>
        <w:t>c</w:t>
      </w:r>
      <w:r w:rsidRPr="000B21B4">
        <w:rPr>
          <w:rFonts w:ascii="Palatino Linotype" w:eastAsia="Arial" w:hAnsi="Palatino Linotype" w:cs="Arial"/>
          <w:b/>
          <w:i/>
        </w:rPr>
        <w:t>ion</w:t>
      </w:r>
      <w:r w:rsidRPr="000B21B4">
        <w:rPr>
          <w:rFonts w:ascii="Palatino Linotype" w:eastAsia="Arial" w:hAnsi="Palatino Linotype" w:cs="Arial"/>
          <w:b/>
          <w:i/>
          <w:spacing w:val="1"/>
        </w:rPr>
        <w:t>a</w:t>
      </w:r>
      <w:r w:rsidRPr="000B21B4">
        <w:rPr>
          <w:rFonts w:ascii="Palatino Linotype" w:eastAsia="Arial" w:hAnsi="Palatino Linotype" w:cs="Arial"/>
          <w:b/>
          <w:i/>
        </w:rPr>
        <w:t>dos</w:t>
      </w:r>
      <w:r w:rsidRPr="000B21B4">
        <w:rPr>
          <w:rFonts w:ascii="Palatino Linotype" w:eastAsia="Arial" w:hAnsi="Palatino Linotype" w:cs="Arial"/>
          <w:b/>
          <w:i/>
          <w:spacing w:val="11"/>
        </w:rPr>
        <w:t xml:space="preserve"> </w:t>
      </w:r>
      <w:r w:rsidRPr="000B21B4">
        <w:rPr>
          <w:rFonts w:ascii="Palatino Linotype" w:eastAsia="Arial" w:hAnsi="Palatino Linotype" w:cs="Arial"/>
          <w:b/>
          <w:i/>
        </w:rPr>
        <w:t>por</w:t>
      </w:r>
      <w:r w:rsidRPr="000B21B4">
        <w:rPr>
          <w:rFonts w:ascii="Palatino Linotype" w:eastAsia="Arial" w:hAnsi="Palatino Linotype" w:cs="Arial"/>
          <w:b/>
          <w:i/>
          <w:spacing w:val="10"/>
        </w:rPr>
        <w:t xml:space="preserve"> </w:t>
      </w:r>
      <w:r w:rsidRPr="000B21B4">
        <w:rPr>
          <w:rFonts w:ascii="Palatino Linotype" w:eastAsia="Arial" w:hAnsi="Palatino Linotype" w:cs="Arial"/>
          <w:b/>
          <w:i/>
        </w:rPr>
        <w:t>l</w:t>
      </w:r>
      <w:r w:rsidRPr="000B21B4">
        <w:rPr>
          <w:rFonts w:ascii="Palatino Linotype" w:eastAsia="Arial" w:hAnsi="Palatino Linotype" w:cs="Arial"/>
          <w:b/>
          <w:i/>
          <w:spacing w:val="-2"/>
        </w:rPr>
        <w:t>o</w:t>
      </w:r>
      <w:r w:rsidRPr="000B21B4">
        <w:rPr>
          <w:rFonts w:ascii="Palatino Linotype" w:eastAsia="Arial" w:hAnsi="Palatino Linotype" w:cs="Arial"/>
          <w:b/>
          <w:i/>
        </w:rPr>
        <w:t>s</w:t>
      </w:r>
      <w:r w:rsidRPr="000B21B4">
        <w:rPr>
          <w:rFonts w:ascii="Palatino Linotype" w:eastAsia="Arial" w:hAnsi="Palatino Linotype" w:cs="Arial"/>
          <w:b/>
          <w:i/>
          <w:spacing w:val="11"/>
        </w:rPr>
        <w:t xml:space="preserve"> </w:t>
      </w:r>
      <w:r w:rsidRPr="000B21B4">
        <w:rPr>
          <w:rFonts w:ascii="Palatino Linotype" w:eastAsia="Arial" w:hAnsi="Palatino Linotype" w:cs="Arial"/>
          <w:b/>
          <w:i/>
          <w:spacing w:val="1"/>
        </w:rPr>
        <w:t>s</w:t>
      </w:r>
      <w:r w:rsidRPr="000B21B4">
        <w:rPr>
          <w:rFonts w:ascii="Palatino Linotype" w:eastAsia="Arial" w:hAnsi="Palatino Linotype" w:cs="Arial"/>
          <w:b/>
          <w:i/>
        </w:rPr>
        <w:t>u</w:t>
      </w:r>
      <w:r w:rsidRPr="000B21B4">
        <w:rPr>
          <w:rFonts w:ascii="Palatino Linotype" w:eastAsia="Arial" w:hAnsi="Palatino Linotype" w:cs="Arial"/>
          <w:b/>
          <w:i/>
          <w:spacing w:val="-2"/>
        </w:rPr>
        <w:t>j</w:t>
      </w:r>
      <w:r w:rsidRPr="000B21B4">
        <w:rPr>
          <w:rFonts w:ascii="Palatino Linotype" w:eastAsia="Arial" w:hAnsi="Palatino Linotype" w:cs="Arial"/>
          <w:b/>
          <w:i/>
          <w:spacing w:val="1"/>
        </w:rPr>
        <w:t>e</w:t>
      </w:r>
      <w:r w:rsidRPr="000B21B4">
        <w:rPr>
          <w:rFonts w:ascii="Palatino Linotype" w:eastAsia="Arial" w:hAnsi="Palatino Linotype" w:cs="Arial"/>
          <w:b/>
          <w:i/>
          <w:spacing w:val="-3"/>
        </w:rPr>
        <w:t>t</w:t>
      </w:r>
      <w:r w:rsidRPr="000B21B4">
        <w:rPr>
          <w:rFonts w:ascii="Palatino Linotype" w:eastAsia="Arial" w:hAnsi="Palatino Linotype" w:cs="Arial"/>
          <w:b/>
          <w:i/>
        </w:rPr>
        <w:t>os</w:t>
      </w:r>
      <w:r w:rsidRPr="000B21B4">
        <w:rPr>
          <w:rFonts w:ascii="Palatino Linotype" w:eastAsia="Arial" w:hAnsi="Palatino Linotype" w:cs="Arial"/>
          <w:b/>
          <w:i/>
          <w:spacing w:val="11"/>
        </w:rPr>
        <w:t xml:space="preserve"> </w:t>
      </w:r>
      <w:r w:rsidRPr="000B21B4">
        <w:rPr>
          <w:rFonts w:ascii="Palatino Linotype" w:eastAsia="Arial" w:hAnsi="Palatino Linotype" w:cs="Arial"/>
          <w:b/>
          <w:i/>
        </w:rPr>
        <w:t>oblig</w:t>
      </w:r>
      <w:r w:rsidRPr="000B21B4">
        <w:rPr>
          <w:rFonts w:ascii="Palatino Linotype" w:eastAsia="Arial" w:hAnsi="Palatino Linotype" w:cs="Arial"/>
          <w:b/>
          <w:i/>
          <w:spacing w:val="1"/>
        </w:rPr>
        <w:t>a</w:t>
      </w:r>
      <w:r w:rsidRPr="000B21B4">
        <w:rPr>
          <w:rFonts w:ascii="Palatino Linotype" w:eastAsia="Arial" w:hAnsi="Palatino Linotype" w:cs="Arial"/>
          <w:b/>
          <w:i/>
        </w:rPr>
        <w:t>do</w:t>
      </w:r>
      <w:r w:rsidRPr="000B21B4">
        <w:rPr>
          <w:rFonts w:ascii="Palatino Linotype" w:eastAsia="Arial" w:hAnsi="Palatino Linotype" w:cs="Arial"/>
          <w:b/>
          <w:i/>
          <w:spacing w:val="-2"/>
        </w:rPr>
        <w:t>s</w:t>
      </w:r>
      <w:r w:rsidRPr="000B21B4">
        <w:rPr>
          <w:rFonts w:ascii="Palatino Linotype" w:eastAsia="Arial" w:hAnsi="Palatino Linotype" w:cs="Arial"/>
          <w:b/>
          <w:i/>
        </w:rPr>
        <w:t>.</w:t>
      </w:r>
      <w:r w:rsidRPr="000B21B4">
        <w:rPr>
          <w:rFonts w:ascii="Palatino Linotype" w:eastAsia="Arial" w:hAnsi="Palatino Linotype" w:cs="Arial"/>
          <w:b/>
          <w:i/>
          <w:spacing w:val="15"/>
        </w:rPr>
        <w:t xml:space="preserve"> </w:t>
      </w:r>
      <w:r w:rsidRPr="000B21B4">
        <w:rPr>
          <w:rFonts w:ascii="Palatino Linotype" w:eastAsia="Arial" w:hAnsi="Palatino Linotype" w:cs="Arial"/>
          <w:i/>
        </w:rPr>
        <w:t xml:space="preserve">El </w:t>
      </w:r>
      <w:r w:rsidRPr="000B21B4">
        <w:rPr>
          <w:rFonts w:ascii="Palatino Linotype" w:eastAsia="Arial" w:hAnsi="Palatino Linotype" w:cs="Arial"/>
          <w:i/>
          <w:spacing w:val="-2"/>
        </w:rPr>
        <w:t>I</w:t>
      </w:r>
      <w:r w:rsidRPr="000B21B4">
        <w:rPr>
          <w:rFonts w:ascii="Palatino Linotype" w:eastAsia="Arial" w:hAnsi="Palatino Linotype" w:cs="Arial"/>
          <w:i/>
          <w:spacing w:val="1"/>
        </w:rPr>
        <w:t>n</w:t>
      </w:r>
      <w:r w:rsidRPr="000B21B4">
        <w:rPr>
          <w:rFonts w:ascii="Palatino Linotype" w:eastAsia="Arial" w:hAnsi="Palatino Linotype" w:cs="Arial"/>
          <w:i/>
        </w:rPr>
        <w:t>sti</w:t>
      </w:r>
      <w:r w:rsidRPr="000B21B4">
        <w:rPr>
          <w:rFonts w:ascii="Palatino Linotype" w:eastAsia="Arial" w:hAnsi="Palatino Linotype" w:cs="Arial"/>
          <w:i/>
          <w:spacing w:val="-2"/>
        </w:rPr>
        <w:t>t</w:t>
      </w:r>
      <w:r w:rsidRPr="000B21B4">
        <w:rPr>
          <w:rFonts w:ascii="Palatino Linotype" w:eastAsia="Arial" w:hAnsi="Palatino Linotype" w:cs="Arial"/>
          <w:i/>
          <w:spacing w:val="1"/>
        </w:rPr>
        <w:t>u</w:t>
      </w:r>
      <w:r w:rsidRPr="000B21B4">
        <w:rPr>
          <w:rFonts w:ascii="Palatino Linotype" w:eastAsia="Arial" w:hAnsi="Palatino Linotype" w:cs="Arial"/>
          <w:i/>
        </w:rPr>
        <w:t>to</w:t>
      </w:r>
      <w:r w:rsidRPr="000B21B4">
        <w:rPr>
          <w:rFonts w:ascii="Palatino Linotype" w:eastAsia="Arial" w:hAnsi="Palatino Linotype" w:cs="Arial"/>
          <w:i/>
          <w:spacing w:val="2"/>
        </w:rPr>
        <w:t xml:space="preserve"> </w:t>
      </w:r>
      <w:r w:rsidRPr="000B21B4">
        <w:rPr>
          <w:rFonts w:ascii="Palatino Linotype" w:eastAsia="Arial" w:hAnsi="Palatino Linotype" w:cs="Arial"/>
          <w:i/>
        </w:rPr>
        <w:t>F</w:t>
      </w:r>
      <w:r w:rsidRPr="000B21B4">
        <w:rPr>
          <w:rFonts w:ascii="Palatino Linotype" w:eastAsia="Arial" w:hAnsi="Palatino Linotype" w:cs="Arial"/>
          <w:i/>
          <w:spacing w:val="-2"/>
        </w:rPr>
        <w:t>e</w:t>
      </w:r>
      <w:r w:rsidRPr="000B21B4">
        <w:rPr>
          <w:rFonts w:ascii="Palatino Linotype" w:eastAsia="Arial" w:hAnsi="Palatino Linotype" w:cs="Arial"/>
          <w:i/>
          <w:spacing w:val="1"/>
        </w:rPr>
        <w:t>de</w:t>
      </w:r>
      <w:r w:rsidRPr="000B21B4">
        <w:rPr>
          <w:rFonts w:ascii="Palatino Linotype" w:eastAsia="Arial" w:hAnsi="Palatino Linotype" w:cs="Arial"/>
          <w:i/>
        </w:rPr>
        <w:t>ral</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 Acc</w:t>
      </w:r>
      <w:r w:rsidRPr="000B21B4">
        <w:rPr>
          <w:rFonts w:ascii="Palatino Linotype" w:eastAsia="Arial" w:hAnsi="Palatino Linotype" w:cs="Arial"/>
          <w:i/>
          <w:spacing w:val="1"/>
        </w:rPr>
        <w:t>e</w:t>
      </w:r>
      <w:r w:rsidRPr="000B21B4">
        <w:rPr>
          <w:rFonts w:ascii="Palatino Linotype" w:eastAsia="Arial" w:hAnsi="Palatino Linotype" w:cs="Arial"/>
          <w:i/>
        </w:rPr>
        <w:t>so</w:t>
      </w:r>
      <w:r w:rsidRPr="000B21B4">
        <w:rPr>
          <w:rFonts w:ascii="Palatino Linotype" w:eastAsia="Arial" w:hAnsi="Palatino Linotype" w:cs="Arial"/>
          <w:i/>
          <w:spacing w:val="3"/>
        </w:rPr>
        <w:t xml:space="preserve"> </w:t>
      </w:r>
      <w:r w:rsidRPr="000B21B4">
        <w:rPr>
          <w:rFonts w:ascii="Palatino Linotype" w:eastAsia="Arial" w:hAnsi="Palatino Linotype" w:cs="Arial"/>
          <w:i/>
        </w:rPr>
        <w:t>a</w:t>
      </w:r>
      <w:r w:rsidRPr="000B21B4">
        <w:rPr>
          <w:rFonts w:ascii="Palatino Linotype" w:eastAsia="Arial" w:hAnsi="Palatino Linotype" w:cs="Arial"/>
          <w:i/>
          <w:spacing w:val="3"/>
        </w:rPr>
        <w:t xml:space="preserve"> </w:t>
      </w:r>
      <w:r w:rsidRPr="000B21B4">
        <w:rPr>
          <w:rFonts w:ascii="Palatino Linotype" w:eastAsia="Arial" w:hAnsi="Palatino Linotype" w:cs="Arial"/>
          <w:i/>
        </w:rPr>
        <w:t>la</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2"/>
        </w:rPr>
        <w:t>I</w:t>
      </w:r>
      <w:r w:rsidRPr="000B21B4">
        <w:rPr>
          <w:rFonts w:ascii="Palatino Linotype" w:eastAsia="Arial" w:hAnsi="Palatino Linotype" w:cs="Arial"/>
          <w:i/>
          <w:spacing w:val="-1"/>
        </w:rPr>
        <w:t>n</w:t>
      </w:r>
      <w:r w:rsidRPr="000B21B4">
        <w:rPr>
          <w:rFonts w:ascii="Palatino Linotype" w:eastAsia="Arial" w:hAnsi="Palatino Linotype" w:cs="Arial"/>
          <w:i/>
          <w:spacing w:val="3"/>
        </w:rPr>
        <w:t>f</w:t>
      </w:r>
      <w:r w:rsidRPr="000B21B4">
        <w:rPr>
          <w:rFonts w:ascii="Palatino Linotype" w:eastAsia="Arial" w:hAnsi="Palatino Linotype" w:cs="Arial"/>
          <w:i/>
          <w:spacing w:val="1"/>
        </w:rPr>
        <w:t>o</w:t>
      </w:r>
      <w:r w:rsidRPr="000B21B4">
        <w:rPr>
          <w:rFonts w:ascii="Palatino Linotype" w:eastAsia="Arial" w:hAnsi="Palatino Linotype" w:cs="Arial"/>
          <w:i/>
          <w:spacing w:val="-3"/>
        </w:rPr>
        <w:t>r</w:t>
      </w:r>
      <w:r w:rsidRPr="000B21B4">
        <w:rPr>
          <w:rFonts w:ascii="Palatino Linotype" w:eastAsia="Arial" w:hAnsi="Palatino Linotype" w:cs="Arial"/>
          <w:i/>
          <w:spacing w:val="1"/>
        </w:rPr>
        <w:t>ma</w:t>
      </w:r>
      <w:r w:rsidRPr="000B21B4">
        <w:rPr>
          <w:rFonts w:ascii="Palatino Linotype" w:eastAsia="Arial" w:hAnsi="Palatino Linotype" w:cs="Arial"/>
          <w:i/>
        </w:rPr>
        <w:t>c</w:t>
      </w:r>
      <w:r w:rsidRPr="000B21B4">
        <w:rPr>
          <w:rFonts w:ascii="Palatino Linotype" w:eastAsia="Arial" w:hAnsi="Palatino Linotype" w:cs="Arial"/>
          <w:i/>
          <w:spacing w:val="-3"/>
        </w:rPr>
        <w:t>i</w:t>
      </w:r>
      <w:r w:rsidRPr="000B21B4">
        <w:rPr>
          <w:rFonts w:ascii="Palatino Linotype" w:eastAsia="Arial" w:hAnsi="Palatino Linotype" w:cs="Arial"/>
          <w:i/>
          <w:spacing w:val="1"/>
        </w:rPr>
        <w:t>ó</w:t>
      </w:r>
      <w:r w:rsidRPr="000B21B4">
        <w:rPr>
          <w:rFonts w:ascii="Palatino Linotype" w:eastAsia="Arial" w:hAnsi="Palatino Linotype" w:cs="Arial"/>
          <w:i/>
        </w:rPr>
        <w:t>n</w:t>
      </w:r>
      <w:r w:rsidRPr="000B21B4">
        <w:rPr>
          <w:rFonts w:ascii="Palatino Linotype" w:eastAsia="Arial" w:hAnsi="Palatino Linotype" w:cs="Arial"/>
          <w:i/>
          <w:spacing w:val="3"/>
        </w:rPr>
        <w:t xml:space="preserve"> </w:t>
      </w:r>
      <w:r w:rsidRPr="000B21B4">
        <w:rPr>
          <w:rFonts w:ascii="Palatino Linotype" w:eastAsia="Arial" w:hAnsi="Palatino Linotype" w:cs="Arial"/>
          <w:i/>
        </w:rPr>
        <w:t>y</w:t>
      </w:r>
      <w:r w:rsidRPr="000B21B4">
        <w:rPr>
          <w:rFonts w:ascii="Palatino Linotype" w:eastAsia="Arial" w:hAnsi="Palatino Linotype" w:cs="Arial"/>
          <w:i/>
          <w:spacing w:val="4"/>
        </w:rPr>
        <w:t xml:space="preserve"> </w:t>
      </w:r>
      <w:r w:rsidRPr="000B21B4">
        <w:rPr>
          <w:rFonts w:ascii="Palatino Linotype" w:eastAsia="Arial" w:hAnsi="Palatino Linotype" w:cs="Arial"/>
          <w:i/>
        </w:rPr>
        <w:t>Prot</w:t>
      </w:r>
      <w:r w:rsidRPr="000B21B4">
        <w:rPr>
          <w:rFonts w:ascii="Palatino Linotype" w:eastAsia="Arial" w:hAnsi="Palatino Linotype" w:cs="Arial"/>
          <w:i/>
          <w:spacing w:val="1"/>
        </w:rPr>
        <w:t>e</w:t>
      </w:r>
      <w:r w:rsidRPr="000B21B4">
        <w:rPr>
          <w:rFonts w:ascii="Palatino Linotype" w:eastAsia="Arial" w:hAnsi="Palatino Linotype" w:cs="Arial"/>
          <w:i/>
        </w:rPr>
        <w:t>cción</w:t>
      </w:r>
      <w:r w:rsidRPr="000B21B4">
        <w:rPr>
          <w:rFonts w:ascii="Palatino Linotype" w:eastAsia="Arial" w:hAnsi="Palatino Linotype" w:cs="Arial"/>
          <w:i/>
          <w:spacing w:val="4"/>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
        </w:rPr>
        <w:t xml:space="preserve"> </w:t>
      </w:r>
      <w:r w:rsidRPr="000B21B4">
        <w:rPr>
          <w:rFonts w:ascii="Palatino Linotype" w:eastAsia="Arial" w:hAnsi="Palatino Linotype" w:cs="Arial"/>
          <w:i/>
        </w:rPr>
        <w:t>D</w:t>
      </w:r>
      <w:r w:rsidRPr="000B21B4">
        <w:rPr>
          <w:rFonts w:ascii="Palatino Linotype" w:eastAsia="Arial" w:hAnsi="Palatino Linotype" w:cs="Arial"/>
          <w:i/>
          <w:spacing w:val="-2"/>
        </w:rPr>
        <w:t>a</w:t>
      </w:r>
      <w:r w:rsidRPr="000B21B4">
        <w:rPr>
          <w:rFonts w:ascii="Palatino Linotype" w:eastAsia="Arial" w:hAnsi="Palatino Linotype" w:cs="Arial"/>
          <w:i/>
        </w:rPr>
        <w:t>t</w:t>
      </w:r>
      <w:r w:rsidRPr="000B21B4">
        <w:rPr>
          <w:rFonts w:ascii="Palatino Linotype" w:eastAsia="Arial" w:hAnsi="Palatino Linotype" w:cs="Arial"/>
          <w:i/>
          <w:spacing w:val="1"/>
        </w:rPr>
        <w:t>o</w:t>
      </w:r>
      <w:r w:rsidRPr="000B21B4">
        <w:rPr>
          <w:rFonts w:ascii="Palatino Linotype" w:eastAsia="Arial" w:hAnsi="Palatino Linotype" w:cs="Arial"/>
          <w:i/>
        </w:rPr>
        <w:t>s</w:t>
      </w:r>
      <w:r w:rsidRPr="000B21B4">
        <w:rPr>
          <w:rFonts w:ascii="Palatino Linotype" w:eastAsia="Arial" w:hAnsi="Palatino Linotype" w:cs="Arial"/>
          <w:i/>
          <w:spacing w:val="2"/>
        </w:rPr>
        <w:t xml:space="preserve"> </w:t>
      </w:r>
      <w:r w:rsidRPr="000B21B4">
        <w:rPr>
          <w:rFonts w:ascii="Palatino Linotype" w:eastAsia="Arial" w:hAnsi="Palatino Linotype" w:cs="Arial"/>
          <w:i/>
          <w:spacing w:val="1"/>
        </w:rPr>
        <w:t>e</w:t>
      </w:r>
      <w:r w:rsidRPr="000B21B4">
        <w:rPr>
          <w:rFonts w:ascii="Palatino Linotype" w:eastAsia="Arial" w:hAnsi="Palatino Linotype" w:cs="Arial"/>
          <w:i/>
        </w:rPr>
        <w:t>s</w:t>
      </w:r>
      <w:r w:rsidRPr="000B21B4">
        <w:rPr>
          <w:rFonts w:ascii="Palatino Linotype" w:eastAsia="Arial" w:hAnsi="Palatino Linotype" w:cs="Arial"/>
          <w:i/>
          <w:spacing w:val="2"/>
        </w:rPr>
        <w:t xml:space="preserve"> </w:t>
      </w:r>
      <w:r w:rsidRPr="000B21B4">
        <w:rPr>
          <w:rFonts w:ascii="Palatino Linotype" w:eastAsia="Arial" w:hAnsi="Palatino Linotype" w:cs="Arial"/>
          <w:i/>
          <w:spacing w:val="1"/>
        </w:rPr>
        <w:t>u</w:t>
      </w:r>
      <w:r w:rsidRPr="000B21B4">
        <w:rPr>
          <w:rFonts w:ascii="Palatino Linotype" w:eastAsia="Arial" w:hAnsi="Palatino Linotype" w:cs="Arial"/>
          <w:i/>
        </w:rPr>
        <w:t>n</w:t>
      </w:r>
      <w:r w:rsidRPr="000B21B4">
        <w:rPr>
          <w:rFonts w:ascii="Palatino Linotype" w:eastAsia="Arial" w:hAnsi="Palatino Linotype" w:cs="Arial"/>
          <w:i/>
          <w:spacing w:val="1"/>
        </w:rPr>
        <w:t xml:space="preserve"> ó</w:t>
      </w:r>
      <w:r w:rsidRPr="000B21B4">
        <w:rPr>
          <w:rFonts w:ascii="Palatino Linotype" w:eastAsia="Arial" w:hAnsi="Palatino Linotype" w:cs="Arial"/>
          <w:i/>
        </w:rPr>
        <w:t>r</w:t>
      </w:r>
      <w:r w:rsidRPr="000B21B4">
        <w:rPr>
          <w:rFonts w:ascii="Palatino Linotype" w:eastAsia="Arial" w:hAnsi="Palatino Linotype" w:cs="Arial"/>
          <w:i/>
          <w:spacing w:val="-2"/>
        </w:rPr>
        <w:t>g</w:t>
      </w:r>
      <w:r w:rsidRPr="000B21B4">
        <w:rPr>
          <w:rFonts w:ascii="Palatino Linotype" w:eastAsia="Arial" w:hAnsi="Palatino Linotype" w:cs="Arial"/>
          <w:i/>
          <w:spacing w:val="1"/>
        </w:rPr>
        <w:t>an</w:t>
      </w:r>
      <w:r w:rsidRPr="000B21B4">
        <w:rPr>
          <w:rFonts w:ascii="Palatino Linotype" w:eastAsia="Arial" w:hAnsi="Palatino Linotype" w:cs="Arial"/>
          <w:i/>
        </w:rPr>
        <w:t>o</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
        </w:rPr>
        <w:t xml:space="preserve"> </w:t>
      </w:r>
      <w:r w:rsidRPr="000B21B4">
        <w:rPr>
          <w:rFonts w:ascii="Palatino Linotype" w:eastAsia="Arial" w:hAnsi="Palatino Linotype" w:cs="Arial"/>
          <w:i/>
        </w:rPr>
        <w:t>la A</w:t>
      </w:r>
      <w:r w:rsidRPr="000B21B4">
        <w:rPr>
          <w:rFonts w:ascii="Palatino Linotype" w:eastAsia="Arial" w:hAnsi="Palatino Linotype" w:cs="Arial"/>
          <w:i/>
          <w:spacing w:val="1"/>
        </w:rPr>
        <w:t>dm</w:t>
      </w:r>
      <w:r w:rsidRPr="000B21B4">
        <w:rPr>
          <w:rFonts w:ascii="Palatino Linotype" w:eastAsia="Arial" w:hAnsi="Palatino Linotype" w:cs="Arial"/>
          <w:i/>
        </w:rPr>
        <w:t>inistrac</w:t>
      </w:r>
      <w:r w:rsidRPr="000B21B4">
        <w:rPr>
          <w:rFonts w:ascii="Palatino Linotype" w:eastAsia="Arial" w:hAnsi="Palatino Linotype" w:cs="Arial"/>
          <w:i/>
          <w:spacing w:val="-2"/>
        </w:rPr>
        <w:t>i</w:t>
      </w:r>
      <w:r w:rsidRPr="000B21B4">
        <w:rPr>
          <w:rFonts w:ascii="Palatino Linotype" w:eastAsia="Arial" w:hAnsi="Palatino Linotype" w:cs="Arial"/>
          <w:i/>
          <w:spacing w:val="-1"/>
        </w:rPr>
        <w:t>ó</w:t>
      </w:r>
      <w:r w:rsidRPr="000B21B4">
        <w:rPr>
          <w:rFonts w:ascii="Palatino Linotype" w:eastAsia="Arial" w:hAnsi="Palatino Linotype" w:cs="Arial"/>
          <w:i/>
        </w:rPr>
        <w:t>n P</w:t>
      </w:r>
      <w:r w:rsidRPr="000B21B4">
        <w:rPr>
          <w:rFonts w:ascii="Palatino Linotype" w:eastAsia="Arial" w:hAnsi="Palatino Linotype" w:cs="Arial"/>
          <w:i/>
          <w:spacing w:val="1"/>
        </w:rPr>
        <w:t>úb</w:t>
      </w:r>
      <w:r w:rsidRPr="000B21B4">
        <w:rPr>
          <w:rFonts w:ascii="Palatino Linotype" w:eastAsia="Arial" w:hAnsi="Palatino Linotype" w:cs="Arial"/>
          <w:i/>
        </w:rPr>
        <w:t>l</w:t>
      </w:r>
      <w:r w:rsidRPr="000B21B4">
        <w:rPr>
          <w:rFonts w:ascii="Palatino Linotype" w:eastAsia="Arial" w:hAnsi="Palatino Linotype" w:cs="Arial"/>
          <w:i/>
          <w:spacing w:val="-1"/>
        </w:rPr>
        <w:t>i</w:t>
      </w:r>
      <w:r w:rsidRPr="000B21B4">
        <w:rPr>
          <w:rFonts w:ascii="Palatino Linotype" w:eastAsia="Arial" w:hAnsi="Palatino Linotype" w:cs="Arial"/>
          <w:i/>
        </w:rPr>
        <w:t>ca</w:t>
      </w:r>
      <w:r w:rsidRPr="000B21B4">
        <w:rPr>
          <w:rFonts w:ascii="Palatino Linotype" w:eastAsia="Arial" w:hAnsi="Palatino Linotype" w:cs="Arial"/>
          <w:i/>
          <w:spacing w:val="1"/>
        </w:rPr>
        <w:t xml:space="preserve"> </w:t>
      </w:r>
      <w:r w:rsidRPr="000B21B4">
        <w:rPr>
          <w:rFonts w:ascii="Palatino Linotype" w:eastAsia="Arial" w:hAnsi="Palatino Linotype" w:cs="Arial"/>
          <w:i/>
        </w:rPr>
        <w:t>F</w:t>
      </w:r>
      <w:r w:rsidRPr="000B21B4">
        <w:rPr>
          <w:rFonts w:ascii="Palatino Linotype" w:eastAsia="Arial" w:hAnsi="Palatino Linotype" w:cs="Arial"/>
          <w:i/>
          <w:spacing w:val="-1"/>
        </w:rPr>
        <w:t>e</w:t>
      </w:r>
      <w:r w:rsidRPr="000B21B4">
        <w:rPr>
          <w:rFonts w:ascii="Palatino Linotype" w:eastAsia="Arial" w:hAnsi="Palatino Linotype" w:cs="Arial"/>
          <w:i/>
          <w:spacing w:val="1"/>
        </w:rPr>
        <w:t>de</w:t>
      </w:r>
      <w:r w:rsidRPr="000B21B4">
        <w:rPr>
          <w:rFonts w:ascii="Palatino Linotype" w:eastAsia="Arial" w:hAnsi="Palatino Linotype" w:cs="Arial"/>
          <w:i/>
        </w:rPr>
        <w:t>ral c</w:t>
      </w:r>
      <w:r w:rsidRPr="000B21B4">
        <w:rPr>
          <w:rFonts w:ascii="Palatino Linotype" w:eastAsia="Arial" w:hAnsi="Palatino Linotype" w:cs="Arial"/>
          <w:i/>
          <w:spacing w:val="1"/>
        </w:rPr>
        <w:t>o</w:t>
      </w:r>
      <w:r w:rsidRPr="000B21B4">
        <w:rPr>
          <w:rFonts w:ascii="Palatino Linotype" w:eastAsia="Arial" w:hAnsi="Palatino Linotype" w:cs="Arial"/>
          <w:i/>
        </w:rPr>
        <w:t>n</w:t>
      </w:r>
      <w:r w:rsidRPr="000B21B4">
        <w:rPr>
          <w:rFonts w:ascii="Palatino Linotype" w:eastAsia="Arial" w:hAnsi="Palatino Linotype" w:cs="Arial"/>
          <w:i/>
          <w:spacing w:val="-1"/>
        </w:rPr>
        <w:t xml:space="preserve"> a</w:t>
      </w:r>
      <w:r w:rsidRPr="000B21B4">
        <w:rPr>
          <w:rFonts w:ascii="Palatino Linotype" w:eastAsia="Arial" w:hAnsi="Palatino Linotype" w:cs="Arial"/>
          <w:i/>
          <w:spacing w:val="1"/>
        </w:rPr>
        <w:t>u</w:t>
      </w:r>
      <w:r w:rsidRPr="000B21B4">
        <w:rPr>
          <w:rFonts w:ascii="Palatino Linotype" w:eastAsia="Arial" w:hAnsi="Palatino Linotype" w:cs="Arial"/>
          <w:i/>
        </w:rPr>
        <w:t>t</w:t>
      </w:r>
      <w:r w:rsidRPr="000B21B4">
        <w:rPr>
          <w:rFonts w:ascii="Palatino Linotype" w:eastAsia="Arial" w:hAnsi="Palatino Linotype" w:cs="Arial"/>
          <w:i/>
          <w:spacing w:val="1"/>
        </w:rPr>
        <w:t>o</w:t>
      </w:r>
      <w:r w:rsidRPr="000B21B4">
        <w:rPr>
          <w:rFonts w:ascii="Palatino Linotype" w:eastAsia="Arial" w:hAnsi="Palatino Linotype" w:cs="Arial"/>
          <w:i/>
          <w:spacing w:val="-1"/>
        </w:rPr>
        <w:t>n</w:t>
      </w:r>
      <w:r w:rsidRPr="000B21B4">
        <w:rPr>
          <w:rFonts w:ascii="Palatino Linotype" w:eastAsia="Arial" w:hAnsi="Palatino Linotype" w:cs="Arial"/>
          <w:i/>
          <w:spacing w:val="1"/>
        </w:rPr>
        <w:t>om</w:t>
      </w:r>
      <w:r w:rsidRPr="000B21B4">
        <w:rPr>
          <w:rFonts w:ascii="Palatino Linotype" w:eastAsia="Arial" w:hAnsi="Palatino Linotype" w:cs="Arial"/>
          <w:i/>
          <w:spacing w:val="-2"/>
        </w:rPr>
        <w:t>í</w:t>
      </w:r>
      <w:r w:rsidRPr="000B21B4">
        <w:rPr>
          <w:rFonts w:ascii="Palatino Linotype" w:eastAsia="Arial" w:hAnsi="Palatino Linotype" w:cs="Arial"/>
          <w:i/>
        </w:rPr>
        <w:t>a</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1"/>
        </w:rPr>
        <w:t>o</w:t>
      </w:r>
      <w:r w:rsidRPr="000B21B4">
        <w:rPr>
          <w:rFonts w:ascii="Palatino Linotype" w:eastAsia="Arial" w:hAnsi="Palatino Linotype" w:cs="Arial"/>
          <w:i/>
          <w:spacing w:val="1"/>
        </w:rPr>
        <w:t>pe</w:t>
      </w:r>
      <w:r w:rsidRPr="000B21B4">
        <w:rPr>
          <w:rFonts w:ascii="Palatino Linotype" w:eastAsia="Arial" w:hAnsi="Palatino Linotype" w:cs="Arial"/>
          <w:i/>
        </w:rPr>
        <w:t>rati</w:t>
      </w:r>
      <w:r w:rsidRPr="000B21B4">
        <w:rPr>
          <w:rFonts w:ascii="Palatino Linotype" w:eastAsia="Arial" w:hAnsi="Palatino Linotype" w:cs="Arial"/>
          <w:i/>
          <w:spacing w:val="-2"/>
        </w:rPr>
        <w:t>v</w:t>
      </w:r>
      <w:r w:rsidRPr="000B21B4">
        <w:rPr>
          <w:rFonts w:ascii="Palatino Linotype" w:eastAsia="Arial" w:hAnsi="Palatino Linotype" w:cs="Arial"/>
          <w:i/>
          <w:spacing w:val="1"/>
        </w:rPr>
        <w:t>a</w:t>
      </w:r>
      <w:r w:rsidRPr="000B21B4">
        <w:rPr>
          <w:rFonts w:ascii="Palatino Linotype" w:eastAsia="Arial" w:hAnsi="Palatino Linotype" w:cs="Arial"/>
          <w:i/>
        </w:rPr>
        <w:t>,</w:t>
      </w:r>
      <w:r w:rsidRPr="000B21B4">
        <w:rPr>
          <w:rFonts w:ascii="Palatino Linotype" w:eastAsia="Arial" w:hAnsi="Palatino Linotype" w:cs="Arial"/>
          <w:i/>
          <w:spacing w:val="1"/>
        </w:rPr>
        <w:t xml:space="preserve"> p</w:t>
      </w:r>
      <w:r w:rsidRPr="000B21B4">
        <w:rPr>
          <w:rFonts w:ascii="Palatino Linotype" w:eastAsia="Arial" w:hAnsi="Palatino Linotype" w:cs="Arial"/>
          <w:i/>
          <w:spacing w:val="-3"/>
        </w:rPr>
        <w:t>r</w:t>
      </w:r>
      <w:r w:rsidRPr="000B21B4">
        <w:rPr>
          <w:rFonts w:ascii="Palatino Linotype" w:eastAsia="Arial" w:hAnsi="Palatino Linotype" w:cs="Arial"/>
          <w:i/>
          <w:spacing w:val="1"/>
        </w:rPr>
        <w:t>e</w:t>
      </w:r>
      <w:r w:rsidRPr="000B21B4">
        <w:rPr>
          <w:rFonts w:ascii="Palatino Linotype" w:eastAsia="Arial" w:hAnsi="Palatino Linotype" w:cs="Arial"/>
          <w:i/>
        </w:rPr>
        <w:t>s</w:t>
      </w:r>
      <w:r w:rsidRPr="000B21B4">
        <w:rPr>
          <w:rFonts w:ascii="Palatino Linotype" w:eastAsia="Arial" w:hAnsi="Palatino Linotype" w:cs="Arial"/>
          <w:i/>
          <w:spacing w:val="1"/>
        </w:rPr>
        <w:t>u</w:t>
      </w:r>
      <w:r w:rsidRPr="000B21B4">
        <w:rPr>
          <w:rFonts w:ascii="Palatino Linotype" w:eastAsia="Arial" w:hAnsi="Palatino Linotype" w:cs="Arial"/>
          <w:i/>
          <w:spacing w:val="-1"/>
        </w:rPr>
        <w:t>p</w:t>
      </w:r>
      <w:r w:rsidRPr="000B21B4">
        <w:rPr>
          <w:rFonts w:ascii="Palatino Linotype" w:eastAsia="Arial" w:hAnsi="Palatino Linotype" w:cs="Arial"/>
          <w:i/>
          <w:spacing w:val="1"/>
        </w:rPr>
        <w:t>ue</w:t>
      </w:r>
      <w:r w:rsidRPr="000B21B4">
        <w:rPr>
          <w:rFonts w:ascii="Palatino Linotype" w:eastAsia="Arial" w:hAnsi="Palatino Linotype" w:cs="Arial"/>
          <w:i/>
        </w:rPr>
        <w:t>st</w:t>
      </w:r>
      <w:r w:rsidRPr="000B21B4">
        <w:rPr>
          <w:rFonts w:ascii="Palatino Linotype" w:eastAsia="Arial" w:hAnsi="Palatino Linotype" w:cs="Arial"/>
          <w:i/>
          <w:spacing w:val="1"/>
        </w:rPr>
        <w:t>a</w:t>
      </w:r>
      <w:r w:rsidRPr="000B21B4">
        <w:rPr>
          <w:rFonts w:ascii="Palatino Linotype" w:eastAsia="Arial" w:hAnsi="Palatino Linotype" w:cs="Arial"/>
          <w:i/>
        </w:rPr>
        <w:t>r</w:t>
      </w:r>
      <w:r w:rsidRPr="000B21B4">
        <w:rPr>
          <w:rFonts w:ascii="Palatino Linotype" w:eastAsia="Arial" w:hAnsi="Palatino Linotype" w:cs="Arial"/>
          <w:i/>
          <w:spacing w:val="-1"/>
        </w:rPr>
        <w:t>i</w:t>
      </w:r>
      <w:r w:rsidRPr="000B21B4">
        <w:rPr>
          <w:rFonts w:ascii="Palatino Linotype" w:eastAsia="Arial" w:hAnsi="Palatino Linotype" w:cs="Arial"/>
          <w:i/>
        </w:rPr>
        <w:t>a</w:t>
      </w:r>
      <w:r w:rsidRPr="000B21B4">
        <w:rPr>
          <w:rFonts w:ascii="Palatino Linotype" w:eastAsia="Arial" w:hAnsi="Palatino Linotype" w:cs="Arial"/>
          <w:i/>
          <w:spacing w:val="1"/>
        </w:rPr>
        <w:t xml:space="preserve"> </w:t>
      </w:r>
      <w:r w:rsidRPr="000B21B4">
        <w:rPr>
          <w:rFonts w:ascii="Palatino Linotype" w:eastAsia="Arial" w:hAnsi="Palatino Linotype" w:cs="Arial"/>
          <w:i/>
        </w:rPr>
        <w:t>y</w:t>
      </w:r>
      <w:r w:rsidRPr="000B21B4">
        <w:rPr>
          <w:rFonts w:ascii="Palatino Linotype" w:eastAsia="Arial" w:hAnsi="Palatino Linotype" w:cs="Arial"/>
          <w:i/>
          <w:spacing w:val="-2"/>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1"/>
        </w:rPr>
        <w:t xml:space="preserve"> de</w:t>
      </w:r>
      <w:r w:rsidRPr="000B21B4">
        <w:rPr>
          <w:rFonts w:ascii="Palatino Linotype" w:eastAsia="Arial" w:hAnsi="Palatino Linotype" w:cs="Arial"/>
          <w:i/>
        </w:rPr>
        <w:t>c</w:t>
      </w:r>
      <w:r w:rsidRPr="000B21B4">
        <w:rPr>
          <w:rFonts w:ascii="Palatino Linotype" w:eastAsia="Arial" w:hAnsi="Palatino Linotype" w:cs="Arial"/>
          <w:i/>
          <w:spacing w:val="-3"/>
        </w:rPr>
        <w:t>i</w:t>
      </w:r>
      <w:r w:rsidRPr="000B21B4">
        <w:rPr>
          <w:rFonts w:ascii="Palatino Linotype" w:eastAsia="Arial" w:hAnsi="Palatino Linotype" w:cs="Arial"/>
          <w:i/>
        </w:rPr>
        <w:t>sió</w:t>
      </w:r>
      <w:r w:rsidRPr="000B21B4">
        <w:rPr>
          <w:rFonts w:ascii="Palatino Linotype" w:eastAsia="Arial" w:hAnsi="Palatino Linotype" w:cs="Arial"/>
          <w:i/>
          <w:spacing w:val="1"/>
        </w:rPr>
        <w:t>n</w:t>
      </w:r>
      <w:r w:rsidRPr="000B21B4">
        <w:rPr>
          <w:rFonts w:ascii="Palatino Linotype" w:eastAsia="Arial" w:hAnsi="Palatino Linotype" w:cs="Arial"/>
          <w:i/>
        </w:rPr>
        <w:t>,</w:t>
      </w:r>
      <w:r w:rsidRPr="000B21B4">
        <w:rPr>
          <w:rFonts w:ascii="Palatino Linotype" w:eastAsia="Arial" w:hAnsi="Palatino Linotype" w:cs="Arial"/>
          <w:i/>
          <w:spacing w:val="1"/>
        </w:rPr>
        <w:t xml:space="preserve"> en</w:t>
      </w:r>
      <w:r w:rsidRPr="000B21B4">
        <w:rPr>
          <w:rFonts w:ascii="Palatino Linotype" w:eastAsia="Arial" w:hAnsi="Palatino Linotype" w:cs="Arial"/>
          <w:i/>
          <w:spacing w:val="-2"/>
        </w:rPr>
        <w:t>c</w:t>
      </w:r>
      <w:r w:rsidRPr="000B21B4">
        <w:rPr>
          <w:rFonts w:ascii="Palatino Linotype" w:eastAsia="Arial" w:hAnsi="Palatino Linotype" w:cs="Arial"/>
          <w:i/>
          <w:spacing w:val="1"/>
        </w:rPr>
        <w:t>a</w:t>
      </w:r>
      <w:r w:rsidRPr="000B21B4">
        <w:rPr>
          <w:rFonts w:ascii="Palatino Linotype" w:eastAsia="Arial" w:hAnsi="Palatino Linotype" w:cs="Arial"/>
          <w:i/>
        </w:rPr>
        <w:t>r</w:t>
      </w:r>
      <w:r w:rsidRPr="000B21B4">
        <w:rPr>
          <w:rFonts w:ascii="Palatino Linotype" w:eastAsia="Arial" w:hAnsi="Palatino Linotype" w:cs="Arial"/>
          <w:i/>
          <w:spacing w:val="-2"/>
        </w:rPr>
        <w:t>g</w:t>
      </w:r>
      <w:r w:rsidRPr="000B21B4">
        <w:rPr>
          <w:rFonts w:ascii="Palatino Linotype" w:eastAsia="Arial" w:hAnsi="Palatino Linotype" w:cs="Arial"/>
          <w:i/>
          <w:spacing w:val="1"/>
        </w:rPr>
        <w:t>ad</w:t>
      </w:r>
      <w:r w:rsidRPr="000B21B4">
        <w:rPr>
          <w:rFonts w:ascii="Palatino Linotype" w:eastAsia="Arial" w:hAnsi="Palatino Linotype" w:cs="Arial"/>
          <w:i/>
        </w:rPr>
        <w:t xml:space="preserve">o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1"/>
        </w:rPr>
        <w:t xml:space="preserve"> p</w:t>
      </w:r>
      <w:r w:rsidRPr="000B21B4">
        <w:rPr>
          <w:rFonts w:ascii="Palatino Linotype" w:eastAsia="Arial" w:hAnsi="Palatino Linotype" w:cs="Arial"/>
          <w:i/>
        </w:rPr>
        <w:t>romo</w:t>
      </w:r>
      <w:r w:rsidRPr="000B21B4">
        <w:rPr>
          <w:rFonts w:ascii="Palatino Linotype" w:eastAsia="Arial" w:hAnsi="Palatino Linotype" w:cs="Arial"/>
          <w:i/>
          <w:spacing w:val="-2"/>
        </w:rPr>
        <w:t>v</w:t>
      </w:r>
      <w:r w:rsidRPr="000B21B4">
        <w:rPr>
          <w:rFonts w:ascii="Palatino Linotype" w:eastAsia="Arial" w:hAnsi="Palatino Linotype" w:cs="Arial"/>
          <w:i/>
          <w:spacing w:val="1"/>
        </w:rPr>
        <w:t>e</w:t>
      </w:r>
      <w:r w:rsidRPr="000B21B4">
        <w:rPr>
          <w:rFonts w:ascii="Palatino Linotype" w:eastAsia="Arial" w:hAnsi="Palatino Linotype" w:cs="Arial"/>
          <w:i/>
        </w:rPr>
        <w:t>r</w:t>
      </w:r>
      <w:r w:rsidRPr="000B21B4">
        <w:rPr>
          <w:rFonts w:ascii="Palatino Linotype" w:eastAsia="Arial" w:hAnsi="Palatino Linotype" w:cs="Arial"/>
          <w:i/>
          <w:spacing w:val="2"/>
        </w:rPr>
        <w:t xml:space="preserve"> </w:t>
      </w:r>
      <w:r w:rsidRPr="000B21B4">
        <w:rPr>
          <w:rFonts w:ascii="Palatino Linotype" w:eastAsia="Arial" w:hAnsi="Palatino Linotype" w:cs="Arial"/>
          <w:i/>
        </w:rPr>
        <w:t xml:space="preserve">y </w:t>
      </w:r>
      <w:r w:rsidRPr="000B21B4">
        <w:rPr>
          <w:rFonts w:ascii="Palatino Linotype" w:eastAsia="Arial" w:hAnsi="Palatino Linotype" w:cs="Arial"/>
          <w:i/>
          <w:spacing w:val="1"/>
        </w:rPr>
        <w:t>d</w:t>
      </w:r>
      <w:r w:rsidRPr="000B21B4">
        <w:rPr>
          <w:rFonts w:ascii="Palatino Linotype" w:eastAsia="Arial" w:hAnsi="Palatino Linotype" w:cs="Arial"/>
          <w:i/>
        </w:rPr>
        <w:t>if</w:t>
      </w:r>
      <w:r w:rsidRPr="000B21B4">
        <w:rPr>
          <w:rFonts w:ascii="Palatino Linotype" w:eastAsia="Arial" w:hAnsi="Palatino Linotype" w:cs="Arial"/>
          <w:i/>
          <w:spacing w:val="1"/>
        </w:rPr>
        <w:t>und</w:t>
      </w:r>
      <w:r w:rsidRPr="000B21B4">
        <w:rPr>
          <w:rFonts w:ascii="Palatino Linotype" w:eastAsia="Arial" w:hAnsi="Palatino Linotype" w:cs="Arial"/>
          <w:i/>
        </w:rPr>
        <w:t>ir</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1"/>
        </w:rPr>
        <w:t>e</w:t>
      </w:r>
      <w:r w:rsidRPr="000B21B4">
        <w:rPr>
          <w:rFonts w:ascii="Palatino Linotype" w:eastAsia="Arial" w:hAnsi="Palatino Linotype" w:cs="Arial"/>
          <w:i/>
        </w:rPr>
        <w:t xml:space="preserve">l </w:t>
      </w:r>
      <w:r w:rsidRPr="000B21B4">
        <w:rPr>
          <w:rFonts w:ascii="Palatino Linotype" w:eastAsia="Arial" w:hAnsi="Palatino Linotype" w:cs="Arial"/>
          <w:i/>
          <w:spacing w:val="1"/>
        </w:rPr>
        <w:t>e</w:t>
      </w:r>
      <w:r w:rsidRPr="000B21B4">
        <w:rPr>
          <w:rFonts w:ascii="Palatino Linotype" w:eastAsia="Arial" w:hAnsi="Palatino Linotype" w:cs="Arial"/>
          <w:i/>
        </w:rPr>
        <w:t>jerc</w:t>
      </w:r>
      <w:r w:rsidRPr="000B21B4">
        <w:rPr>
          <w:rFonts w:ascii="Palatino Linotype" w:eastAsia="Arial" w:hAnsi="Palatino Linotype" w:cs="Arial"/>
          <w:i/>
          <w:spacing w:val="-1"/>
        </w:rPr>
        <w:t>i</w:t>
      </w:r>
      <w:r w:rsidRPr="000B21B4">
        <w:rPr>
          <w:rFonts w:ascii="Palatino Linotype" w:eastAsia="Arial" w:hAnsi="Palatino Linotype" w:cs="Arial"/>
          <w:i/>
        </w:rPr>
        <w:t>cio</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d</w:t>
      </w:r>
      <w:r w:rsidRPr="000B21B4">
        <w:rPr>
          <w:rFonts w:ascii="Palatino Linotype" w:eastAsia="Arial" w:hAnsi="Palatino Linotype" w:cs="Arial"/>
          <w:i/>
          <w:spacing w:val="1"/>
        </w:rPr>
        <w:t>e</w:t>
      </w:r>
      <w:r w:rsidRPr="000B21B4">
        <w:rPr>
          <w:rFonts w:ascii="Palatino Linotype" w:eastAsia="Arial" w:hAnsi="Palatino Linotype" w:cs="Arial"/>
          <w:i/>
        </w:rPr>
        <w:t>l</w:t>
      </w:r>
      <w:r w:rsidRPr="000B21B4">
        <w:rPr>
          <w:rFonts w:ascii="Palatino Linotype" w:eastAsia="Arial" w:hAnsi="Palatino Linotype" w:cs="Arial"/>
          <w:i/>
          <w:spacing w:val="2"/>
        </w:rPr>
        <w:t xml:space="preserve"> </w:t>
      </w:r>
      <w:r w:rsidRPr="000B21B4">
        <w:rPr>
          <w:rFonts w:ascii="Palatino Linotype" w:eastAsia="Arial" w:hAnsi="Palatino Linotype" w:cs="Arial"/>
          <w:i/>
          <w:spacing w:val="-1"/>
        </w:rPr>
        <w:t>d</w:t>
      </w:r>
      <w:r w:rsidRPr="000B21B4">
        <w:rPr>
          <w:rFonts w:ascii="Palatino Linotype" w:eastAsia="Arial" w:hAnsi="Palatino Linotype" w:cs="Arial"/>
          <w:i/>
          <w:spacing w:val="1"/>
        </w:rPr>
        <w:t>e</w:t>
      </w:r>
      <w:r w:rsidRPr="000B21B4">
        <w:rPr>
          <w:rFonts w:ascii="Palatino Linotype" w:eastAsia="Arial" w:hAnsi="Palatino Linotype" w:cs="Arial"/>
          <w:i/>
        </w:rPr>
        <w:t>rec</w:t>
      </w:r>
      <w:r w:rsidRPr="000B21B4">
        <w:rPr>
          <w:rFonts w:ascii="Palatino Linotype" w:eastAsia="Arial" w:hAnsi="Palatino Linotype" w:cs="Arial"/>
          <w:i/>
          <w:spacing w:val="-1"/>
        </w:rPr>
        <w:t>h</w:t>
      </w:r>
      <w:r w:rsidRPr="000B21B4">
        <w:rPr>
          <w:rFonts w:ascii="Palatino Linotype" w:eastAsia="Arial" w:hAnsi="Palatino Linotype" w:cs="Arial"/>
          <w:i/>
        </w:rPr>
        <w:t>o</w:t>
      </w:r>
      <w:r w:rsidRPr="000B21B4">
        <w:rPr>
          <w:rFonts w:ascii="Palatino Linotype" w:eastAsia="Arial" w:hAnsi="Palatino Linotype" w:cs="Arial"/>
          <w:i/>
          <w:spacing w:val="4"/>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1"/>
        </w:rPr>
        <w:t xml:space="preserve"> a</w:t>
      </w:r>
      <w:r w:rsidRPr="000B21B4">
        <w:rPr>
          <w:rFonts w:ascii="Palatino Linotype" w:eastAsia="Arial" w:hAnsi="Palatino Linotype" w:cs="Arial"/>
          <w:i/>
        </w:rPr>
        <w:t>cc</w:t>
      </w:r>
      <w:r w:rsidRPr="000B21B4">
        <w:rPr>
          <w:rFonts w:ascii="Palatino Linotype" w:eastAsia="Arial" w:hAnsi="Palatino Linotype" w:cs="Arial"/>
          <w:i/>
          <w:spacing w:val="1"/>
        </w:rPr>
        <w:t>e</w:t>
      </w:r>
      <w:r w:rsidRPr="000B21B4">
        <w:rPr>
          <w:rFonts w:ascii="Palatino Linotype" w:eastAsia="Arial" w:hAnsi="Palatino Linotype" w:cs="Arial"/>
          <w:i/>
        </w:rPr>
        <w:t>so</w:t>
      </w:r>
      <w:r w:rsidRPr="000B21B4">
        <w:rPr>
          <w:rFonts w:ascii="Palatino Linotype" w:eastAsia="Arial" w:hAnsi="Palatino Linotype" w:cs="Arial"/>
          <w:i/>
          <w:spacing w:val="1"/>
        </w:rPr>
        <w:t xml:space="preserve"> </w:t>
      </w:r>
      <w:r w:rsidRPr="000B21B4">
        <w:rPr>
          <w:rFonts w:ascii="Palatino Linotype" w:eastAsia="Arial" w:hAnsi="Palatino Linotype" w:cs="Arial"/>
          <w:i/>
        </w:rPr>
        <w:t>a</w:t>
      </w:r>
      <w:r w:rsidRPr="000B21B4">
        <w:rPr>
          <w:rFonts w:ascii="Palatino Linotype" w:eastAsia="Arial" w:hAnsi="Palatino Linotype" w:cs="Arial"/>
          <w:i/>
          <w:spacing w:val="1"/>
        </w:rPr>
        <w:t xml:space="preserve"> </w:t>
      </w:r>
      <w:r w:rsidRPr="000B21B4">
        <w:rPr>
          <w:rFonts w:ascii="Palatino Linotype" w:eastAsia="Arial" w:hAnsi="Palatino Linotype" w:cs="Arial"/>
          <w:i/>
        </w:rPr>
        <w:t>la</w:t>
      </w:r>
      <w:r w:rsidRPr="000B21B4">
        <w:rPr>
          <w:rFonts w:ascii="Palatino Linotype" w:eastAsia="Arial" w:hAnsi="Palatino Linotype" w:cs="Arial"/>
          <w:i/>
          <w:spacing w:val="3"/>
        </w:rPr>
        <w:t xml:space="preserve"> </w:t>
      </w:r>
      <w:r w:rsidRPr="000B21B4">
        <w:rPr>
          <w:rFonts w:ascii="Palatino Linotype" w:eastAsia="Arial" w:hAnsi="Palatino Linotype" w:cs="Arial"/>
          <w:i/>
        </w:rPr>
        <w:t>i</w:t>
      </w:r>
      <w:r w:rsidRPr="000B21B4">
        <w:rPr>
          <w:rFonts w:ascii="Palatino Linotype" w:eastAsia="Arial" w:hAnsi="Palatino Linotype" w:cs="Arial"/>
          <w:i/>
          <w:spacing w:val="-2"/>
        </w:rPr>
        <w:t>n</w:t>
      </w:r>
      <w:r w:rsidRPr="000B21B4">
        <w:rPr>
          <w:rFonts w:ascii="Palatino Linotype" w:eastAsia="Arial" w:hAnsi="Palatino Linotype" w:cs="Arial"/>
          <w:i/>
        </w:rPr>
        <w:t>f</w:t>
      </w:r>
      <w:r w:rsidRPr="000B21B4">
        <w:rPr>
          <w:rFonts w:ascii="Palatino Linotype" w:eastAsia="Arial" w:hAnsi="Palatino Linotype" w:cs="Arial"/>
          <w:i/>
          <w:spacing w:val="1"/>
        </w:rPr>
        <w:t>o</w:t>
      </w:r>
      <w:r w:rsidRPr="000B21B4">
        <w:rPr>
          <w:rFonts w:ascii="Palatino Linotype" w:eastAsia="Arial" w:hAnsi="Palatino Linotype" w:cs="Arial"/>
          <w:i/>
          <w:spacing w:val="-3"/>
        </w:rPr>
        <w:t>r</w:t>
      </w:r>
      <w:r w:rsidRPr="000B21B4">
        <w:rPr>
          <w:rFonts w:ascii="Palatino Linotype" w:eastAsia="Arial" w:hAnsi="Palatino Linotype" w:cs="Arial"/>
          <w:i/>
          <w:spacing w:val="1"/>
        </w:rPr>
        <w:t>ma</w:t>
      </w:r>
      <w:r w:rsidRPr="000B21B4">
        <w:rPr>
          <w:rFonts w:ascii="Palatino Linotype" w:eastAsia="Arial" w:hAnsi="Palatino Linotype" w:cs="Arial"/>
          <w:i/>
        </w:rPr>
        <w:t>ci</w:t>
      </w:r>
      <w:r w:rsidRPr="000B21B4">
        <w:rPr>
          <w:rFonts w:ascii="Palatino Linotype" w:eastAsia="Arial" w:hAnsi="Palatino Linotype" w:cs="Arial"/>
          <w:i/>
          <w:spacing w:val="-2"/>
        </w:rPr>
        <w:t>ó</w:t>
      </w:r>
      <w:r w:rsidRPr="000B21B4">
        <w:rPr>
          <w:rFonts w:ascii="Palatino Linotype" w:eastAsia="Arial" w:hAnsi="Palatino Linotype" w:cs="Arial"/>
          <w:i/>
          <w:spacing w:val="1"/>
        </w:rPr>
        <w:t>n</w:t>
      </w:r>
      <w:r w:rsidRPr="000B21B4">
        <w:rPr>
          <w:rFonts w:ascii="Palatino Linotype" w:eastAsia="Arial" w:hAnsi="Palatino Linotype" w:cs="Arial"/>
          <w:i/>
        </w:rPr>
        <w:t>;</w:t>
      </w:r>
      <w:r w:rsidRPr="000B21B4">
        <w:rPr>
          <w:rFonts w:ascii="Palatino Linotype" w:eastAsia="Arial" w:hAnsi="Palatino Linotype" w:cs="Arial"/>
          <w:i/>
          <w:spacing w:val="3"/>
        </w:rPr>
        <w:t xml:space="preserve"> </w:t>
      </w:r>
      <w:r w:rsidRPr="000B21B4">
        <w:rPr>
          <w:rFonts w:ascii="Palatino Linotype" w:eastAsia="Arial" w:hAnsi="Palatino Linotype" w:cs="Arial"/>
          <w:i/>
        </w:rPr>
        <w:t>re</w:t>
      </w:r>
      <w:r w:rsidRPr="000B21B4">
        <w:rPr>
          <w:rFonts w:ascii="Palatino Linotype" w:eastAsia="Arial" w:hAnsi="Palatino Linotype" w:cs="Arial"/>
          <w:i/>
          <w:spacing w:val="-2"/>
        </w:rPr>
        <w:t>s</w:t>
      </w:r>
      <w:r w:rsidRPr="000B21B4">
        <w:rPr>
          <w:rFonts w:ascii="Palatino Linotype" w:eastAsia="Arial" w:hAnsi="Palatino Linotype" w:cs="Arial"/>
          <w:i/>
          <w:spacing w:val="1"/>
        </w:rPr>
        <w:t>o</w:t>
      </w:r>
      <w:r w:rsidRPr="000B21B4">
        <w:rPr>
          <w:rFonts w:ascii="Palatino Linotype" w:eastAsia="Arial" w:hAnsi="Palatino Linotype" w:cs="Arial"/>
          <w:i/>
        </w:rPr>
        <w:t>l</w:t>
      </w:r>
      <w:r w:rsidRPr="000B21B4">
        <w:rPr>
          <w:rFonts w:ascii="Palatino Linotype" w:eastAsia="Arial" w:hAnsi="Palatino Linotype" w:cs="Arial"/>
          <w:i/>
          <w:spacing w:val="-3"/>
        </w:rPr>
        <w:t>v</w:t>
      </w:r>
      <w:r w:rsidRPr="000B21B4">
        <w:rPr>
          <w:rFonts w:ascii="Palatino Linotype" w:eastAsia="Arial" w:hAnsi="Palatino Linotype" w:cs="Arial"/>
          <w:i/>
          <w:spacing w:val="1"/>
        </w:rPr>
        <w:t>e</w:t>
      </w:r>
      <w:r w:rsidRPr="000B21B4">
        <w:rPr>
          <w:rFonts w:ascii="Palatino Linotype" w:eastAsia="Arial" w:hAnsi="Palatino Linotype" w:cs="Arial"/>
          <w:i/>
        </w:rPr>
        <w:t>r s</w:t>
      </w:r>
      <w:r w:rsidRPr="000B21B4">
        <w:rPr>
          <w:rFonts w:ascii="Palatino Linotype" w:eastAsia="Arial" w:hAnsi="Palatino Linotype" w:cs="Arial"/>
          <w:i/>
          <w:spacing w:val="1"/>
        </w:rPr>
        <w:t>ob</w:t>
      </w:r>
      <w:r w:rsidRPr="000B21B4">
        <w:rPr>
          <w:rFonts w:ascii="Palatino Linotype" w:eastAsia="Arial" w:hAnsi="Palatino Linotype" w:cs="Arial"/>
          <w:i/>
        </w:rPr>
        <w:t>re</w:t>
      </w:r>
      <w:r w:rsidRPr="000B21B4">
        <w:rPr>
          <w:rFonts w:ascii="Palatino Linotype" w:eastAsia="Arial" w:hAnsi="Palatino Linotype" w:cs="Arial"/>
          <w:i/>
          <w:spacing w:val="46"/>
        </w:rPr>
        <w:t xml:space="preserve"> </w:t>
      </w:r>
      <w:r w:rsidRPr="000B21B4">
        <w:rPr>
          <w:rFonts w:ascii="Palatino Linotype" w:eastAsia="Arial" w:hAnsi="Palatino Linotype" w:cs="Arial"/>
          <w:i/>
        </w:rPr>
        <w:t>la</w:t>
      </w:r>
      <w:r w:rsidRPr="000B21B4">
        <w:rPr>
          <w:rFonts w:ascii="Palatino Linotype" w:eastAsia="Arial" w:hAnsi="Palatino Linotype" w:cs="Arial"/>
          <w:i/>
          <w:spacing w:val="46"/>
        </w:rPr>
        <w:t xml:space="preserve"> </w:t>
      </w:r>
      <w:r w:rsidRPr="000B21B4">
        <w:rPr>
          <w:rFonts w:ascii="Palatino Linotype" w:eastAsia="Arial" w:hAnsi="Palatino Linotype" w:cs="Arial"/>
          <w:i/>
          <w:spacing w:val="1"/>
        </w:rPr>
        <w:t>ne</w:t>
      </w:r>
      <w:r w:rsidRPr="000B21B4">
        <w:rPr>
          <w:rFonts w:ascii="Palatino Linotype" w:eastAsia="Arial" w:hAnsi="Palatino Linotype" w:cs="Arial"/>
          <w:i/>
          <w:spacing w:val="-1"/>
        </w:rPr>
        <w:t>g</w:t>
      </w:r>
      <w:r w:rsidRPr="000B21B4">
        <w:rPr>
          <w:rFonts w:ascii="Palatino Linotype" w:eastAsia="Arial" w:hAnsi="Palatino Linotype" w:cs="Arial"/>
          <w:i/>
          <w:spacing w:val="1"/>
        </w:rPr>
        <w:t>a</w:t>
      </w:r>
      <w:r w:rsidRPr="000B21B4">
        <w:rPr>
          <w:rFonts w:ascii="Palatino Linotype" w:eastAsia="Arial" w:hAnsi="Palatino Linotype" w:cs="Arial"/>
          <w:i/>
        </w:rPr>
        <w:t>ti</w:t>
      </w:r>
      <w:r w:rsidRPr="000B21B4">
        <w:rPr>
          <w:rFonts w:ascii="Palatino Linotype" w:eastAsia="Arial" w:hAnsi="Palatino Linotype" w:cs="Arial"/>
          <w:i/>
          <w:spacing w:val="-2"/>
        </w:rPr>
        <w:t>v</w:t>
      </w:r>
      <w:r w:rsidRPr="000B21B4">
        <w:rPr>
          <w:rFonts w:ascii="Palatino Linotype" w:eastAsia="Arial" w:hAnsi="Palatino Linotype" w:cs="Arial"/>
          <w:i/>
        </w:rPr>
        <w:t>a</w:t>
      </w:r>
      <w:r w:rsidRPr="000B21B4">
        <w:rPr>
          <w:rFonts w:ascii="Palatino Linotype" w:eastAsia="Arial" w:hAnsi="Palatino Linotype" w:cs="Arial"/>
          <w:i/>
          <w:spacing w:val="49"/>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46"/>
        </w:rPr>
        <w:t xml:space="preserve"> </w:t>
      </w:r>
      <w:r w:rsidRPr="000B21B4">
        <w:rPr>
          <w:rFonts w:ascii="Palatino Linotype" w:eastAsia="Arial" w:hAnsi="Palatino Linotype" w:cs="Arial"/>
          <w:i/>
        </w:rPr>
        <w:t>las</w:t>
      </w:r>
      <w:r w:rsidRPr="000B21B4">
        <w:rPr>
          <w:rFonts w:ascii="Palatino Linotype" w:eastAsia="Arial" w:hAnsi="Palatino Linotype" w:cs="Arial"/>
          <w:i/>
          <w:spacing w:val="48"/>
        </w:rPr>
        <w:t xml:space="preserve"> </w:t>
      </w:r>
      <w:r w:rsidRPr="000B21B4">
        <w:rPr>
          <w:rFonts w:ascii="Palatino Linotype" w:eastAsia="Arial" w:hAnsi="Palatino Linotype" w:cs="Arial"/>
          <w:i/>
        </w:rPr>
        <w:t>s</w:t>
      </w:r>
      <w:r w:rsidRPr="000B21B4">
        <w:rPr>
          <w:rFonts w:ascii="Palatino Linotype" w:eastAsia="Arial" w:hAnsi="Palatino Linotype" w:cs="Arial"/>
          <w:i/>
          <w:spacing w:val="1"/>
        </w:rPr>
        <w:t>o</w:t>
      </w:r>
      <w:r w:rsidRPr="000B21B4">
        <w:rPr>
          <w:rFonts w:ascii="Palatino Linotype" w:eastAsia="Arial" w:hAnsi="Palatino Linotype" w:cs="Arial"/>
          <w:i/>
        </w:rPr>
        <w:t>l</w:t>
      </w:r>
      <w:r w:rsidRPr="000B21B4">
        <w:rPr>
          <w:rFonts w:ascii="Palatino Linotype" w:eastAsia="Arial" w:hAnsi="Palatino Linotype" w:cs="Arial"/>
          <w:i/>
          <w:spacing w:val="-1"/>
        </w:rPr>
        <w:t>i</w:t>
      </w:r>
      <w:r w:rsidRPr="000B21B4">
        <w:rPr>
          <w:rFonts w:ascii="Palatino Linotype" w:eastAsia="Arial" w:hAnsi="Palatino Linotype" w:cs="Arial"/>
          <w:i/>
        </w:rPr>
        <w:t>cit</w:t>
      </w:r>
      <w:r w:rsidRPr="000B21B4">
        <w:rPr>
          <w:rFonts w:ascii="Palatino Linotype" w:eastAsia="Arial" w:hAnsi="Palatino Linotype" w:cs="Arial"/>
          <w:i/>
          <w:spacing w:val="-1"/>
        </w:rPr>
        <w:t>u</w:t>
      </w:r>
      <w:r w:rsidRPr="000B21B4">
        <w:rPr>
          <w:rFonts w:ascii="Palatino Linotype" w:eastAsia="Arial" w:hAnsi="Palatino Linotype" w:cs="Arial"/>
          <w:i/>
          <w:spacing w:val="1"/>
        </w:rPr>
        <w:t>de</w:t>
      </w:r>
      <w:r w:rsidRPr="000B21B4">
        <w:rPr>
          <w:rFonts w:ascii="Palatino Linotype" w:eastAsia="Arial" w:hAnsi="Palatino Linotype" w:cs="Arial"/>
          <w:i/>
        </w:rPr>
        <w:t>s</w:t>
      </w:r>
      <w:r w:rsidRPr="000B21B4">
        <w:rPr>
          <w:rFonts w:ascii="Palatino Linotype" w:eastAsia="Arial" w:hAnsi="Palatino Linotype" w:cs="Arial"/>
          <w:i/>
          <w:spacing w:val="50"/>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47"/>
        </w:rPr>
        <w:t xml:space="preserve"> </w:t>
      </w:r>
      <w:r w:rsidRPr="000B21B4">
        <w:rPr>
          <w:rFonts w:ascii="Palatino Linotype" w:eastAsia="Arial" w:hAnsi="Palatino Linotype" w:cs="Arial"/>
          <w:i/>
          <w:spacing w:val="1"/>
        </w:rPr>
        <w:t>a</w:t>
      </w:r>
      <w:r w:rsidRPr="000B21B4">
        <w:rPr>
          <w:rFonts w:ascii="Palatino Linotype" w:eastAsia="Arial" w:hAnsi="Palatino Linotype" w:cs="Arial"/>
          <w:i/>
        </w:rPr>
        <w:t>c</w:t>
      </w:r>
      <w:r w:rsidRPr="000B21B4">
        <w:rPr>
          <w:rFonts w:ascii="Palatino Linotype" w:eastAsia="Arial" w:hAnsi="Palatino Linotype" w:cs="Arial"/>
          <w:i/>
          <w:spacing w:val="-2"/>
        </w:rPr>
        <w:t>c</w:t>
      </w:r>
      <w:r w:rsidRPr="000B21B4">
        <w:rPr>
          <w:rFonts w:ascii="Palatino Linotype" w:eastAsia="Arial" w:hAnsi="Palatino Linotype" w:cs="Arial"/>
          <w:i/>
          <w:spacing w:val="1"/>
        </w:rPr>
        <w:t>e</w:t>
      </w:r>
      <w:r w:rsidRPr="000B21B4">
        <w:rPr>
          <w:rFonts w:ascii="Palatino Linotype" w:eastAsia="Arial" w:hAnsi="Palatino Linotype" w:cs="Arial"/>
          <w:i/>
        </w:rPr>
        <w:t>so</w:t>
      </w:r>
      <w:r w:rsidRPr="000B21B4">
        <w:rPr>
          <w:rFonts w:ascii="Palatino Linotype" w:eastAsia="Arial" w:hAnsi="Palatino Linotype" w:cs="Arial"/>
          <w:i/>
          <w:spacing w:val="46"/>
        </w:rPr>
        <w:t xml:space="preserve"> </w:t>
      </w:r>
      <w:r w:rsidRPr="000B21B4">
        <w:rPr>
          <w:rFonts w:ascii="Palatino Linotype" w:eastAsia="Arial" w:hAnsi="Palatino Linotype" w:cs="Arial"/>
          <w:i/>
        </w:rPr>
        <w:t>a</w:t>
      </w:r>
      <w:r w:rsidRPr="000B21B4">
        <w:rPr>
          <w:rFonts w:ascii="Palatino Linotype" w:eastAsia="Arial" w:hAnsi="Palatino Linotype" w:cs="Arial"/>
          <w:i/>
          <w:spacing w:val="47"/>
        </w:rPr>
        <w:t xml:space="preserve"> </w:t>
      </w:r>
      <w:r w:rsidRPr="000B21B4">
        <w:rPr>
          <w:rFonts w:ascii="Palatino Linotype" w:eastAsia="Arial" w:hAnsi="Palatino Linotype" w:cs="Arial"/>
          <w:i/>
        </w:rPr>
        <w:t>la</w:t>
      </w:r>
      <w:r w:rsidRPr="000B21B4">
        <w:rPr>
          <w:rFonts w:ascii="Palatino Linotype" w:eastAsia="Arial" w:hAnsi="Palatino Linotype" w:cs="Arial"/>
          <w:i/>
          <w:spacing w:val="48"/>
        </w:rPr>
        <w:t xml:space="preserve"> </w:t>
      </w:r>
      <w:r w:rsidRPr="000B21B4">
        <w:rPr>
          <w:rFonts w:ascii="Palatino Linotype" w:eastAsia="Arial" w:hAnsi="Palatino Linotype" w:cs="Arial"/>
          <w:i/>
          <w:spacing w:val="-3"/>
        </w:rPr>
        <w:lastRenderedPageBreak/>
        <w:t>i</w:t>
      </w:r>
      <w:r w:rsidRPr="000B21B4">
        <w:rPr>
          <w:rFonts w:ascii="Palatino Linotype" w:eastAsia="Arial" w:hAnsi="Palatino Linotype" w:cs="Arial"/>
          <w:i/>
          <w:spacing w:val="-1"/>
        </w:rPr>
        <w:t>n</w:t>
      </w:r>
      <w:r w:rsidRPr="000B21B4">
        <w:rPr>
          <w:rFonts w:ascii="Palatino Linotype" w:eastAsia="Arial" w:hAnsi="Palatino Linotype" w:cs="Arial"/>
          <w:i/>
          <w:spacing w:val="3"/>
        </w:rPr>
        <w:t>f</w:t>
      </w:r>
      <w:r w:rsidRPr="000B21B4">
        <w:rPr>
          <w:rFonts w:ascii="Palatino Linotype" w:eastAsia="Arial" w:hAnsi="Palatino Linotype" w:cs="Arial"/>
          <w:i/>
          <w:spacing w:val="1"/>
        </w:rPr>
        <w:t>o</w:t>
      </w:r>
      <w:r w:rsidRPr="000B21B4">
        <w:rPr>
          <w:rFonts w:ascii="Palatino Linotype" w:eastAsia="Arial" w:hAnsi="Palatino Linotype" w:cs="Arial"/>
          <w:i/>
          <w:spacing w:val="-3"/>
        </w:rPr>
        <w:t>r</w:t>
      </w:r>
      <w:r w:rsidRPr="000B21B4">
        <w:rPr>
          <w:rFonts w:ascii="Palatino Linotype" w:eastAsia="Arial" w:hAnsi="Palatino Linotype" w:cs="Arial"/>
          <w:i/>
          <w:spacing w:val="1"/>
        </w:rPr>
        <w:t>ma</w:t>
      </w:r>
      <w:r w:rsidRPr="000B21B4">
        <w:rPr>
          <w:rFonts w:ascii="Palatino Linotype" w:eastAsia="Arial" w:hAnsi="Palatino Linotype" w:cs="Arial"/>
          <w:i/>
        </w:rPr>
        <w:t>ció</w:t>
      </w:r>
      <w:r w:rsidRPr="000B21B4">
        <w:rPr>
          <w:rFonts w:ascii="Palatino Linotype" w:eastAsia="Arial" w:hAnsi="Palatino Linotype" w:cs="Arial"/>
          <w:i/>
          <w:spacing w:val="-1"/>
        </w:rPr>
        <w:t>n</w:t>
      </w:r>
      <w:r w:rsidRPr="000B21B4">
        <w:rPr>
          <w:rFonts w:ascii="Palatino Linotype" w:eastAsia="Arial" w:hAnsi="Palatino Linotype" w:cs="Arial"/>
          <w:i/>
        </w:rPr>
        <w:t>;</w:t>
      </w:r>
      <w:r w:rsidRPr="000B21B4">
        <w:rPr>
          <w:rFonts w:ascii="Palatino Linotype" w:eastAsia="Arial" w:hAnsi="Palatino Linotype" w:cs="Arial"/>
          <w:i/>
          <w:spacing w:val="46"/>
        </w:rPr>
        <w:t xml:space="preserve"> </w:t>
      </w:r>
      <w:r w:rsidRPr="000B21B4">
        <w:rPr>
          <w:rFonts w:ascii="Palatino Linotype" w:eastAsia="Arial" w:hAnsi="Palatino Linotype" w:cs="Arial"/>
          <w:i/>
        </w:rPr>
        <w:t>y</w:t>
      </w:r>
      <w:r w:rsidRPr="000B21B4">
        <w:rPr>
          <w:rFonts w:ascii="Palatino Linotype" w:eastAsia="Arial" w:hAnsi="Palatino Linotype" w:cs="Arial"/>
          <w:i/>
          <w:spacing w:val="46"/>
        </w:rPr>
        <w:t xml:space="preserve"> </w:t>
      </w:r>
      <w:r w:rsidRPr="000B21B4">
        <w:rPr>
          <w:rFonts w:ascii="Palatino Linotype" w:eastAsia="Arial" w:hAnsi="Palatino Linotype" w:cs="Arial"/>
          <w:i/>
          <w:spacing w:val="1"/>
        </w:rPr>
        <w:t>p</w:t>
      </w:r>
      <w:r w:rsidRPr="000B21B4">
        <w:rPr>
          <w:rFonts w:ascii="Palatino Linotype" w:eastAsia="Arial" w:hAnsi="Palatino Linotype" w:cs="Arial"/>
          <w:i/>
        </w:rPr>
        <w:t>rot</w:t>
      </w:r>
      <w:r w:rsidRPr="000B21B4">
        <w:rPr>
          <w:rFonts w:ascii="Palatino Linotype" w:eastAsia="Arial" w:hAnsi="Palatino Linotype" w:cs="Arial"/>
          <w:i/>
          <w:spacing w:val="1"/>
        </w:rPr>
        <w:t>e</w:t>
      </w:r>
      <w:r w:rsidRPr="000B21B4">
        <w:rPr>
          <w:rFonts w:ascii="Palatino Linotype" w:eastAsia="Arial" w:hAnsi="Palatino Linotype" w:cs="Arial"/>
          <w:i/>
          <w:spacing w:val="-1"/>
        </w:rPr>
        <w:t>g</w:t>
      </w:r>
      <w:r w:rsidRPr="000B21B4">
        <w:rPr>
          <w:rFonts w:ascii="Palatino Linotype" w:eastAsia="Arial" w:hAnsi="Palatino Linotype" w:cs="Arial"/>
          <w:i/>
          <w:spacing w:val="1"/>
        </w:rPr>
        <w:t>e</w:t>
      </w:r>
      <w:r w:rsidRPr="000B21B4">
        <w:rPr>
          <w:rFonts w:ascii="Palatino Linotype" w:eastAsia="Arial" w:hAnsi="Palatino Linotype" w:cs="Arial"/>
          <w:i/>
        </w:rPr>
        <w:t>r</w:t>
      </w:r>
      <w:r w:rsidRPr="000B21B4">
        <w:rPr>
          <w:rFonts w:ascii="Palatino Linotype" w:eastAsia="Arial" w:hAnsi="Palatino Linotype" w:cs="Arial"/>
          <w:i/>
          <w:spacing w:val="45"/>
        </w:rPr>
        <w:t xml:space="preserve"> </w:t>
      </w:r>
      <w:r w:rsidRPr="000B21B4">
        <w:rPr>
          <w:rFonts w:ascii="Palatino Linotype" w:eastAsia="Arial" w:hAnsi="Palatino Linotype" w:cs="Arial"/>
          <w:i/>
        </w:rPr>
        <w:t>l</w:t>
      </w:r>
      <w:r w:rsidRPr="000B21B4">
        <w:rPr>
          <w:rFonts w:ascii="Palatino Linotype" w:eastAsia="Arial" w:hAnsi="Palatino Linotype" w:cs="Arial"/>
          <w:i/>
          <w:spacing w:val="-2"/>
        </w:rPr>
        <w:t>o</w:t>
      </w:r>
      <w:r w:rsidRPr="000B21B4">
        <w:rPr>
          <w:rFonts w:ascii="Palatino Linotype" w:eastAsia="Arial" w:hAnsi="Palatino Linotype" w:cs="Arial"/>
          <w:i/>
        </w:rPr>
        <w:t xml:space="preserve">s </w:t>
      </w:r>
      <w:r w:rsidRPr="000B21B4">
        <w:rPr>
          <w:rFonts w:ascii="Palatino Linotype" w:eastAsia="Arial" w:hAnsi="Palatino Linotype" w:cs="Arial"/>
          <w:i/>
          <w:spacing w:val="1"/>
        </w:rPr>
        <w:t>da</w:t>
      </w:r>
      <w:r w:rsidRPr="000B21B4">
        <w:rPr>
          <w:rFonts w:ascii="Palatino Linotype" w:eastAsia="Arial" w:hAnsi="Palatino Linotype" w:cs="Arial"/>
          <w:i/>
        </w:rPr>
        <w:t>t</w:t>
      </w:r>
      <w:r w:rsidRPr="000B21B4">
        <w:rPr>
          <w:rFonts w:ascii="Palatino Linotype" w:eastAsia="Arial" w:hAnsi="Palatino Linotype" w:cs="Arial"/>
          <w:i/>
          <w:spacing w:val="1"/>
        </w:rPr>
        <w:t>o</w:t>
      </w:r>
      <w:r w:rsidRPr="000B21B4">
        <w:rPr>
          <w:rFonts w:ascii="Palatino Linotype" w:eastAsia="Arial" w:hAnsi="Palatino Linotype" w:cs="Arial"/>
          <w:i/>
        </w:rPr>
        <w:t xml:space="preserve">s </w:t>
      </w:r>
      <w:r w:rsidRPr="000B21B4">
        <w:rPr>
          <w:rFonts w:ascii="Palatino Linotype" w:eastAsia="Arial" w:hAnsi="Palatino Linotype" w:cs="Arial"/>
          <w:i/>
          <w:spacing w:val="-1"/>
        </w:rPr>
        <w:t>p</w:t>
      </w:r>
      <w:r w:rsidRPr="000B21B4">
        <w:rPr>
          <w:rFonts w:ascii="Palatino Linotype" w:eastAsia="Arial" w:hAnsi="Palatino Linotype" w:cs="Arial"/>
          <w:i/>
          <w:spacing w:val="1"/>
        </w:rPr>
        <w:t>e</w:t>
      </w:r>
      <w:r w:rsidRPr="000B21B4">
        <w:rPr>
          <w:rFonts w:ascii="Palatino Linotype" w:eastAsia="Arial" w:hAnsi="Palatino Linotype" w:cs="Arial"/>
          <w:i/>
        </w:rPr>
        <w:t>rso</w:t>
      </w:r>
      <w:r w:rsidRPr="000B21B4">
        <w:rPr>
          <w:rFonts w:ascii="Palatino Linotype" w:eastAsia="Arial" w:hAnsi="Palatino Linotype" w:cs="Arial"/>
          <w:i/>
          <w:spacing w:val="1"/>
        </w:rPr>
        <w:t>na</w:t>
      </w:r>
      <w:r w:rsidRPr="000B21B4">
        <w:rPr>
          <w:rFonts w:ascii="Palatino Linotype" w:eastAsia="Arial" w:hAnsi="Palatino Linotype" w:cs="Arial"/>
          <w:i/>
          <w:spacing w:val="-3"/>
        </w:rPr>
        <w:t>l</w:t>
      </w:r>
      <w:r w:rsidRPr="000B21B4">
        <w:rPr>
          <w:rFonts w:ascii="Palatino Linotype" w:eastAsia="Arial" w:hAnsi="Palatino Linotype" w:cs="Arial"/>
          <w:i/>
          <w:spacing w:val="1"/>
        </w:rPr>
        <w:t>e</w:t>
      </w:r>
      <w:r w:rsidRPr="000B21B4">
        <w:rPr>
          <w:rFonts w:ascii="Palatino Linotype" w:eastAsia="Arial" w:hAnsi="Palatino Linotype" w:cs="Arial"/>
          <w:i/>
        </w:rPr>
        <w:t>s</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e</w:t>
      </w:r>
      <w:r w:rsidRPr="000B21B4">
        <w:rPr>
          <w:rFonts w:ascii="Palatino Linotype" w:eastAsia="Arial" w:hAnsi="Palatino Linotype" w:cs="Arial"/>
          <w:i/>
        </w:rPr>
        <w:t>n</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1"/>
        </w:rPr>
        <w:t>p</w:t>
      </w:r>
      <w:r w:rsidRPr="000B21B4">
        <w:rPr>
          <w:rFonts w:ascii="Palatino Linotype" w:eastAsia="Arial" w:hAnsi="Palatino Linotype" w:cs="Arial"/>
          <w:i/>
          <w:spacing w:val="1"/>
        </w:rPr>
        <w:t>ode</w:t>
      </w:r>
      <w:r w:rsidRPr="000B21B4">
        <w:rPr>
          <w:rFonts w:ascii="Palatino Linotype" w:eastAsia="Arial" w:hAnsi="Palatino Linotype" w:cs="Arial"/>
          <w:i/>
        </w:rPr>
        <w:t>r de</w:t>
      </w:r>
      <w:r w:rsidRPr="000B21B4">
        <w:rPr>
          <w:rFonts w:ascii="Palatino Linotype" w:eastAsia="Arial" w:hAnsi="Palatino Linotype" w:cs="Arial"/>
          <w:i/>
          <w:spacing w:val="1"/>
        </w:rPr>
        <w:t xml:space="preserve"> </w:t>
      </w:r>
      <w:r w:rsidRPr="000B21B4">
        <w:rPr>
          <w:rFonts w:ascii="Palatino Linotype" w:eastAsia="Arial" w:hAnsi="Palatino Linotype" w:cs="Arial"/>
          <w:i/>
        </w:rPr>
        <w:t>las</w:t>
      </w:r>
      <w:r w:rsidRPr="000B21B4">
        <w:rPr>
          <w:rFonts w:ascii="Palatino Linotype" w:eastAsia="Arial" w:hAnsi="Palatino Linotype" w:cs="Arial"/>
          <w:i/>
          <w:spacing w:val="1"/>
        </w:rPr>
        <w:t xml:space="preserve"> de</w:t>
      </w:r>
      <w:r w:rsidRPr="000B21B4">
        <w:rPr>
          <w:rFonts w:ascii="Palatino Linotype" w:eastAsia="Arial" w:hAnsi="Palatino Linotype" w:cs="Arial"/>
          <w:i/>
          <w:spacing w:val="-1"/>
        </w:rPr>
        <w:t>p</w:t>
      </w:r>
      <w:r w:rsidRPr="000B21B4">
        <w:rPr>
          <w:rFonts w:ascii="Palatino Linotype" w:eastAsia="Arial" w:hAnsi="Palatino Linotype" w:cs="Arial"/>
          <w:i/>
          <w:spacing w:val="1"/>
        </w:rPr>
        <w:t>e</w:t>
      </w:r>
      <w:r w:rsidRPr="000B21B4">
        <w:rPr>
          <w:rFonts w:ascii="Palatino Linotype" w:eastAsia="Arial" w:hAnsi="Palatino Linotype" w:cs="Arial"/>
          <w:i/>
          <w:spacing w:val="-1"/>
        </w:rPr>
        <w:t>n</w:t>
      </w:r>
      <w:r w:rsidRPr="000B21B4">
        <w:rPr>
          <w:rFonts w:ascii="Palatino Linotype" w:eastAsia="Arial" w:hAnsi="Palatino Linotype" w:cs="Arial"/>
          <w:i/>
          <w:spacing w:val="1"/>
        </w:rPr>
        <w:t>den</w:t>
      </w:r>
      <w:r w:rsidRPr="000B21B4">
        <w:rPr>
          <w:rFonts w:ascii="Palatino Linotype" w:eastAsia="Arial" w:hAnsi="Palatino Linotype" w:cs="Arial"/>
          <w:i/>
          <w:spacing w:val="-2"/>
        </w:rPr>
        <w:t>c</w:t>
      </w:r>
      <w:r w:rsidRPr="000B21B4">
        <w:rPr>
          <w:rFonts w:ascii="Palatino Linotype" w:eastAsia="Arial" w:hAnsi="Palatino Linotype" w:cs="Arial"/>
          <w:i/>
        </w:rPr>
        <w:t>ias</w:t>
      </w:r>
      <w:r w:rsidRPr="000B21B4">
        <w:rPr>
          <w:rFonts w:ascii="Palatino Linotype" w:eastAsia="Arial" w:hAnsi="Palatino Linotype" w:cs="Arial"/>
          <w:i/>
          <w:spacing w:val="3"/>
        </w:rPr>
        <w:t xml:space="preserve"> </w:t>
      </w:r>
      <w:r w:rsidRPr="000B21B4">
        <w:rPr>
          <w:rFonts w:ascii="Palatino Linotype" w:eastAsia="Arial" w:hAnsi="Palatino Linotype" w:cs="Arial"/>
          <w:i/>
        </w:rPr>
        <w:t xml:space="preserve">y </w:t>
      </w:r>
      <w:r w:rsidRPr="000B21B4">
        <w:rPr>
          <w:rFonts w:ascii="Palatino Linotype" w:eastAsia="Arial" w:hAnsi="Palatino Linotype" w:cs="Arial"/>
          <w:i/>
          <w:spacing w:val="1"/>
        </w:rPr>
        <w:t>en</w:t>
      </w:r>
      <w:r w:rsidRPr="000B21B4">
        <w:rPr>
          <w:rFonts w:ascii="Palatino Linotype" w:eastAsia="Arial" w:hAnsi="Palatino Linotype" w:cs="Arial"/>
          <w:i/>
        </w:rPr>
        <w:t>ti</w:t>
      </w:r>
      <w:r w:rsidRPr="000B21B4">
        <w:rPr>
          <w:rFonts w:ascii="Palatino Linotype" w:eastAsia="Arial" w:hAnsi="Palatino Linotype" w:cs="Arial"/>
          <w:i/>
          <w:spacing w:val="-1"/>
        </w:rPr>
        <w:t>d</w:t>
      </w:r>
      <w:r w:rsidRPr="000B21B4">
        <w:rPr>
          <w:rFonts w:ascii="Palatino Linotype" w:eastAsia="Arial" w:hAnsi="Palatino Linotype" w:cs="Arial"/>
          <w:i/>
          <w:spacing w:val="1"/>
        </w:rPr>
        <w:t>ade</w:t>
      </w:r>
      <w:r w:rsidRPr="000B21B4">
        <w:rPr>
          <w:rFonts w:ascii="Palatino Linotype" w:eastAsia="Arial" w:hAnsi="Palatino Linotype" w:cs="Arial"/>
          <w:i/>
          <w:spacing w:val="-2"/>
        </w:rPr>
        <w:t>s</w:t>
      </w:r>
      <w:r w:rsidRPr="000B21B4">
        <w:rPr>
          <w:rFonts w:ascii="Palatino Linotype" w:eastAsia="Arial" w:hAnsi="Palatino Linotype" w:cs="Arial"/>
          <w:i/>
        </w:rPr>
        <w:t>.</w:t>
      </w:r>
      <w:r w:rsidRPr="000B21B4">
        <w:rPr>
          <w:rFonts w:ascii="Palatino Linotype" w:eastAsia="Arial" w:hAnsi="Palatino Linotype" w:cs="Arial"/>
          <w:i/>
          <w:spacing w:val="3"/>
        </w:rPr>
        <w:t xml:space="preserve"> </w:t>
      </w:r>
      <w:r w:rsidRPr="000B21B4">
        <w:rPr>
          <w:rFonts w:ascii="Palatino Linotype" w:eastAsia="Arial" w:hAnsi="Palatino Linotype" w:cs="Arial"/>
          <w:i/>
        </w:rPr>
        <w:t>S</w:t>
      </w:r>
      <w:r w:rsidRPr="000B21B4">
        <w:rPr>
          <w:rFonts w:ascii="Palatino Linotype" w:eastAsia="Arial" w:hAnsi="Palatino Linotype" w:cs="Arial"/>
          <w:i/>
          <w:spacing w:val="-3"/>
        </w:rPr>
        <w:t>i</w:t>
      </w:r>
      <w:r w:rsidRPr="000B21B4">
        <w:rPr>
          <w:rFonts w:ascii="Palatino Linotype" w:eastAsia="Arial" w:hAnsi="Palatino Linotype" w:cs="Arial"/>
          <w:i/>
        </w:rPr>
        <w:t>n</w:t>
      </w:r>
      <w:r w:rsidRPr="000B21B4">
        <w:rPr>
          <w:rFonts w:ascii="Palatino Linotype" w:eastAsia="Arial" w:hAnsi="Palatino Linotype" w:cs="Arial"/>
          <w:i/>
          <w:spacing w:val="4"/>
        </w:rPr>
        <w:t xml:space="preserve"> </w:t>
      </w:r>
      <w:r w:rsidRPr="000B21B4">
        <w:rPr>
          <w:rFonts w:ascii="Palatino Linotype" w:eastAsia="Arial" w:hAnsi="Palatino Linotype" w:cs="Arial"/>
          <w:i/>
          <w:spacing w:val="-1"/>
        </w:rPr>
        <w:t>e</w:t>
      </w:r>
      <w:r w:rsidRPr="000B21B4">
        <w:rPr>
          <w:rFonts w:ascii="Palatino Linotype" w:eastAsia="Arial" w:hAnsi="Palatino Linotype" w:cs="Arial"/>
          <w:i/>
          <w:spacing w:val="1"/>
        </w:rPr>
        <w:t>mba</w:t>
      </w:r>
      <w:r w:rsidRPr="000B21B4">
        <w:rPr>
          <w:rFonts w:ascii="Palatino Linotype" w:eastAsia="Arial" w:hAnsi="Palatino Linotype" w:cs="Arial"/>
          <w:i/>
        </w:rPr>
        <w:t>r</w:t>
      </w:r>
      <w:r w:rsidRPr="000B21B4">
        <w:rPr>
          <w:rFonts w:ascii="Palatino Linotype" w:eastAsia="Arial" w:hAnsi="Palatino Linotype" w:cs="Arial"/>
          <w:i/>
          <w:spacing w:val="-2"/>
        </w:rPr>
        <w:t>g</w:t>
      </w:r>
      <w:r w:rsidRPr="000B21B4">
        <w:rPr>
          <w:rFonts w:ascii="Palatino Linotype" w:eastAsia="Arial" w:hAnsi="Palatino Linotype" w:cs="Arial"/>
          <w:i/>
          <w:spacing w:val="1"/>
        </w:rPr>
        <w:t>o</w:t>
      </w:r>
      <w:r w:rsidRPr="000B21B4">
        <w:rPr>
          <w:rFonts w:ascii="Palatino Linotype" w:eastAsia="Arial" w:hAnsi="Palatino Linotype" w:cs="Arial"/>
          <w:i/>
        </w:rPr>
        <w:t>,</w:t>
      </w:r>
      <w:r w:rsidRPr="000B21B4">
        <w:rPr>
          <w:rFonts w:ascii="Palatino Linotype" w:eastAsia="Arial" w:hAnsi="Palatino Linotype" w:cs="Arial"/>
          <w:i/>
          <w:spacing w:val="1"/>
        </w:rPr>
        <w:t xml:space="preserve"> n</w:t>
      </w:r>
      <w:r w:rsidRPr="000B21B4">
        <w:rPr>
          <w:rFonts w:ascii="Palatino Linotype" w:eastAsia="Arial" w:hAnsi="Palatino Linotype" w:cs="Arial"/>
          <w:i/>
        </w:rPr>
        <w:t>o</w:t>
      </w:r>
      <w:r w:rsidRPr="000B21B4">
        <w:rPr>
          <w:rFonts w:ascii="Palatino Linotype" w:eastAsia="Arial" w:hAnsi="Palatino Linotype" w:cs="Arial"/>
          <w:i/>
          <w:spacing w:val="1"/>
        </w:rPr>
        <w:t xml:space="preserve"> e</w:t>
      </w:r>
      <w:r w:rsidRPr="000B21B4">
        <w:rPr>
          <w:rFonts w:ascii="Palatino Linotype" w:eastAsia="Arial" w:hAnsi="Palatino Linotype" w:cs="Arial"/>
          <w:i/>
          <w:spacing w:val="-2"/>
        </w:rPr>
        <w:t>st</w:t>
      </w:r>
      <w:r w:rsidRPr="000B21B4">
        <w:rPr>
          <w:rFonts w:ascii="Palatino Linotype" w:eastAsia="Arial" w:hAnsi="Palatino Linotype" w:cs="Arial"/>
          <w:i/>
        </w:rPr>
        <w:t>á f</w:t>
      </w:r>
      <w:r w:rsidRPr="000B21B4">
        <w:rPr>
          <w:rFonts w:ascii="Palatino Linotype" w:eastAsia="Arial" w:hAnsi="Palatino Linotype" w:cs="Arial"/>
          <w:i/>
          <w:spacing w:val="1"/>
        </w:rPr>
        <w:t>a</w:t>
      </w:r>
      <w:r w:rsidRPr="000B21B4">
        <w:rPr>
          <w:rFonts w:ascii="Palatino Linotype" w:eastAsia="Arial" w:hAnsi="Palatino Linotype" w:cs="Arial"/>
          <w:i/>
        </w:rPr>
        <w:t>c</w:t>
      </w:r>
      <w:r w:rsidRPr="000B21B4">
        <w:rPr>
          <w:rFonts w:ascii="Palatino Linotype" w:eastAsia="Arial" w:hAnsi="Palatino Linotype" w:cs="Arial"/>
          <w:i/>
          <w:spacing w:val="1"/>
        </w:rPr>
        <w:t>u</w:t>
      </w:r>
      <w:r w:rsidRPr="000B21B4">
        <w:rPr>
          <w:rFonts w:ascii="Palatino Linotype" w:eastAsia="Arial" w:hAnsi="Palatino Linotype" w:cs="Arial"/>
          <w:i/>
        </w:rPr>
        <w:t>lt</w:t>
      </w:r>
      <w:r w:rsidRPr="000B21B4">
        <w:rPr>
          <w:rFonts w:ascii="Palatino Linotype" w:eastAsia="Arial" w:hAnsi="Palatino Linotype" w:cs="Arial"/>
          <w:i/>
          <w:spacing w:val="-1"/>
        </w:rPr>
        <w:t>a</w:t>
      </w:r>
      <w:r w:rsidRPr="000B21B4">
        <w:rPr>
          <w:rFonts w:ascii="Palatino Linotype" w:eastAsia="Arial" w:hAnsi="Palatino Linotype" w:cs="Arial"/>
          <w:i/>
          <w:spacing w:val="1"/>
        </w:rPr>
        <w:t>d</w:t>
      </w:r>
      <w:r w:rsidRPr="000B21B4">
        <w:rPr>
          <w:rFonts w:ascii="Palatino Linotype" w:eastAsia="Arial" w:hAnsi="Palatino Linotype" w:cs="Arial"/>
          <w:i/>
        </w:rPr>
        <w:t>o</w:t>
      </w:r>
      <w:r w:rsidRPr="000B21B4">
        <w:rPr>
          <w:rFonts w:ascii="Palatino Linotype" w:eastAsia="Arial" w:hAnsi="Palatino Linotype" w:cs="Arial"/>
          <w:i/>
          <w:spacing w:val="37"/>
        </w:rPr>
        <w:t xml:space="preserve"> </w:t>
      </w:r>
      <w:r w:rsidRPr="000B21B4">
        <w:rPr>
          <w:rFonts w:ascii="Palatino Linotype" w:eastAsia="Arial" w:hAnsi="Palatino Linotype" w:cs="Arial"/>
          <w:i/>
          <w:spacing w:val="1"/>
        </w:rPr>
        <w:t>pa</w:t>
      </w:r>
      <w:r w:rsidRPr="000B21B4">
        <w:rPr>
          <w:rFonts w:ascii="Palatino Linotype" w:eastAsia="Arial" w:hAnsi="Palatino Linotype" w:cs="Arial"/>
          <w:i/>
        </w:rPr>
        <w:t>ra</w:t>
      </w:r>
      <w:r w:rsidRPr="000B21B4">
        <w:rPr>
          <w:rFonts w:ascii="Palatino Linotype" w:eastAsia="Arial" w:hAnsi="Palatino Linotype" w:cs="Arial"/>
          <w:i/>
          <w:spacing w:val="36"/>
        </w:rPr>
        <w:t xml:space="preserve"> </w:t>
      </w:r>
      <w:r w:rsidRPr="000B21B4">
        <w:rPr>
          <w:rFonts w:ascii="Palatino Linotype" w:eastAsia="Arial" w:hAnsi="Palatino Linotype" w:cs="Arial"/>
          <w:i/>
          <w:spacing w:val="1"/>
        </w:rPr>
        <w:t>p</w:t>
      </w:r>
      <w:r w:rsidRPr="000B21B4">
        <w:rPr>
          <w:rFonts w:ascii="Palatino Linotype" w:eastAsia="Arial" w:hAnsi="Palatino Linotype" w:cs="Arial"/>
          <w:i/>
        </w:rPr>
        <w:t>r</w:t>
      </w:r>
      <w:r w:rsidRPr="000B21B4">
        <w:rPr>
          <w:rFonts w:ascii="Palatino Linotype" w:eastAsia="Arial" w:hAnsi="Palatino Linotype" w:cs="Arial"/>
          <w:i/>
          <w:spacing w:val="-2"/>
        </w:rPr>
        <w:t>o</w:t>
      </w:r>
      <w:r w:rsidRPr="000B21B4">
        <w:rPr>
          <w:rFonts w:ascii="Palatino Linotype" w:eastAsia="Arial" w:hAnsi="Palatino Linotype" w:cs="Arial"/>
          <w:i/>
          <w:spacing w:val="1"/>
        </w:rPr>
        <w:t>nu</w:t>
      </w:r>
      <w:r w:rsidRPr="000B21B4">
        <w:rPr>
          <w:rFonts w:ascii="Palatino Linotype" w:eastAsia="Arial" w:hAnsi="Palatino Linotype" w:cs="Arial"/>
          <w:i/>
          <w:spacing w:val="-1"/>
        </w:rPr>
        <w:t>n</w:t>
      </w:r>
      <w:r w:rsidRPr="000B21B4">
        <w:rPr>
          <w:rFonts w:ascii="Palatino Linotype" w:eastAsia="Arial" w:hAnsi="Palatino Linotype" w:cs="Arial"/>
          <w:i/>
        </w:rPr>
        <w:t>ciarse</w:t>
      </w:r>
      <w:r w:rsidRPr="000B21B4">
        <w:rPr>
          <w:rFonts w:ascii="Palatino Linotype" w:eastAsia="Arial" w:hAnsi="Palatino Linotype" w:cs="Arial"/>
          <w:i/>
          <w:spacing w:val="39"/>
        </w:rPr>
        <w:t xml:space="preserve"> </w:t>
      </w:r>
      <w:r w:rsidRPr="000B21B4">
        <w:rPr>
          <w:rFonts w:ascii="Palatino Linotype" w:eastAsia="Arial" w:hAnsi="Palatino Linotype" w:cs="Arial"/>
          <w:i/>
        </w:rPr>
        <w:t>s</w:t>
      </w:r>
      <w:r w:rsidRPr="000B21B4">
        <w:rPr>
          <w:rFonts w:ascii="Palatino Linotype" w:eastAsia="Arial" w:hAnsi="Palatino Linotype" w:cs="Arial"/>
          <w:i/>
          <w:spacing w:val="1"/>
        </w:rPr>
        <w:t>ob</w:t>
      </w:r>
      <w:r w:rsidRPr="000B21B4">
        <w:rPr>
          <w:rFonts w:ascii="Palatino Linotype" w:eastAsia="Arial" w:hAnsi="Palatino Linotype" w:cs="Arial"/>
          <w:i/>
        </w:rPr>
        <w:t>re</w:t>
      </w:r>
      <w:r w:rsidRPr="000B21B4">
        <w:rPr>
          <w:rFonts w:ascii="Palatino Linotype" w:eastAsia="Arial" w:hAnsi="Palatino Linotype" w:cs="Arial"/>
          <w:i/>
          <w:spacing w:val="36"/>
        </w:rPr>
        <w:t xml:space="preserve"> </w:t>
      </w:r>
      <w:r w:rsidRPr="000B21B4">
        <w:rPr>
          <w:rFonts w:ascii="Palatino Linotype" w:eastAsia="Arial" w:hAnsi="Palatino Linotype" w:cs="Arial"/>
          <w:i/>
        </w:rPr>
        <w:t>la</w:t>
      </w:r>
      <w:r w:rsidRPr="000B21B4">
        <w:rPr>
          <w:rFonts w:ascii="Palatino Linotype" w:eastAsia="Arial" w:hAnsi="Palatino Linotype" w:cs="Arial"/>
          <w:i/>
          <w:spacing w:val="39"/>
        </w:rPr>
        <w:t xml:space="preserve"> </w:t>
      </w:r>
      <w:r w:rsidRPr="000B21B4">
        <w:rPr>
          <w:rFonts w:ascii="Palatino Linotype" w:eastAsia="Arial" w:hAnsi="Palatino Linotype" w:cs="Arial"/>
          <w:i/>
          <w:spacing w:val="-2"/>
        </w:rPr>
        <w:t>v</w:t>
      </w:r>
      <w:r w:rsidRPr="000B21B4">
        <w:rPr>
          <w:rFonts w:ascii="Palatino Linotype" w:eastAsia="Arial" w:hAnsi="Palatino Linotype" w:cs="Arial"/>
          <w:i/>
          <w:spacing w:val="1"/>
        </w:rPr>
        <w:t>e</w:t>
      </w:r>
      <w:r w:rsidRPr="000B21B4">
        <w:rPr>
          <w:rFonts w:ascii="Palatino Linotype" w:eastAsia="Arial" w:hAnsi="Palatino Linotype" w:cs="Arial"/>
          <w:i/>
        </w:rPr>
        <w:t>rac</w:t>
      </w:r>
      <w:r w:rsidRPr="000B21B4">
        <w:rPr>
          <w:rFonts w:ascii="Palatino Linotype" w:eastAsia="Arial" w:hAnsi="Palatino Linotype" w:cs="Arial"/>
          <w:i/>
          <w:spacing w:val="-3"/>
        </w:rPr>
        <w:t>i</w:t>
      </w:r>
      <w:r w:rsidRPr="000B21B4">
        <w:rPr>
          <w:rFonts w:ascii="Palatino Linotype" w:eastAsia="Arial" w:hAnsi="Palatino Linotype" w:cs="Arial"/>
          <w:i/>
          <w:spacing w:val="1"/>
        </w:rPr>
        <w:t>da</w:t>
      </w:r>
      <w:r w:rsidRPr="000B21B4">
        <w:rPr>
          <w:rFonts w:ascii="Palatino Linotype" w:eastAsia="Arial" w:hAnsi="Palatino Linotype" w:cs="Arial"/>
          <w:i/>
        </w:rPr>
        <w:t>d</w:t>
      </w:r>
      <w:r w:rsidRPr="000B21B4">
        <w:rPr>
          <w:rFonts w:ascii="Palatino Linotype" w:eastAsia="Arial" w:hAnsi="Palatino Linotype" w:cs="Arial"/>
          <w:i/>
          <w:spacing w:val="37"/>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7"/>
        </w:rPr>
        <w:t xml:space="preserve"> </w:t>
      </w:r>
      <w:r w:rsidRPr="000B21B4">
        <w:rPr>
          <w:rFonts w:ascii="Palatino Linotype" w:eastAsia="Arial" w:hAnsi="Palatino Linotype" w:cs="Arial"/>
          <w:i/>
        </w:rPr>
        <w:t>la</w:t>
      </w:r>
      <w:r w:rsidRPr="000B21B4">
        <w:rPr>
          <w:rFonts w:ascii="Palatino Linotype" w:eastAsia="Arial" w:hAnsi="Palatino Linotype" w:cs="Arial"/>
          <w:i/>
          <w:spacing w:val="39"/>
        </w:rPr>
        <w:t xml:space="preserve"> </w:t>
      </w:r>
      <w:r w:rsidRPr="000B21B4">
        <w:rPr>
          <w:rFonts w:ascii="Palatino Linotype" w:eastAsia="Arial" w:hAnsi="Palatino Linotype" w:cs="Arial"/>
          <w:i/>
        </w:rPr>
        <w:t>i</w:t>
      </w:r>
      <w:r w:rsidRPr="000B21B4">
        <w:rPr>
          <w:rFonts w:ascii="Palatino Linotype" w:eastAsia="Arial" w:hAnsi="Palatino Linotype" w:cs="Arial"/>
          <w:i/>
          <w:spacing w:val="-2"/>
        </w:rPr>
        <w:t>n</w:t>
      </w:r>
      <w:r w:rsidRPr="000B21B4">
        <w:rPr>
          <w:rFonts w:ascii="Palatino Linotype" w:eastAsia="Arial" w:hAnsi="Palatino Linotype" w:cs="Arial"/>
          <w:i/>
        </w:rPr>
        <w:t>f</w:t>
      </w:r>
      <w:r w:rsidRPr="000B21B4">
        <w:rPr>
          <w:rFonts w:ascii="Palatino Linotype" w:eastAsia="Arial" w:hAnsi="Palatino Linotype" w:cs="Arial"/>
          <w:i/>
          <w:spacing w:val="1"/>
        </w:rPr>
        <w:t>o</w:t>
      </w:r>
      <w:r w:rsidRPr="000B21B4">
        <w:rPr>
          <w:rFonts w:ascii="Palatino Linotype" w:eastAsia="Arial" w:hAnsi="Palatino Linotype" w:cs="Arial"/>
          <w:i/>
        </w:rPr>
        <w:t>r</w:t>
      </w:r>
      <w:r w:rsidRPr="000B21B4">
        <w:rPr>
          <w:rFonts w:ascii="Palatino Linotype" w:eastAsia="Arial" w:hAnsi="Palatino Linotype" w:cs="Arial"/>
          <w:i/>
          <w:spacing w:val="-1"/>
        </w:rPr>
        <w:t>m</w:t>
      </w:r>
      <w:r w:rsidRPr="000B21B4">
        <w:rPr>
          <w:rFonts w:ascii="Palatino Linotype" w:eastAsia="Arial" w:hAnsi="Palatino Linotype" w:cs="Arial"/>
          <w:i/>
          <w:spacing w:val="1"/>
        </w:rPr>
        <w:t>a</w:t>
      </w:r>
      <w:r w:rsidRPr="000B21B4">
        <w:rPr>
          <w:rFonts w:ascii="Palatino Linotype" w:eastAsia="Arial" w:hAnsi="Palatino Linotype" w:cs="Arial"/>
          <w:i/>
        </w:rPr>
        <w:t>ción</w:t>
      </w:r>
      <w:r w:rsidRPr="000B21B4">
        <w:rPr>
          <w:rFonts w:ascii="Palatino Linotype" w:eastAsia="Arial" w:hAnsi="Palatino Linotype" w:cs="Arial"/>
          <w:i/>
          <w:spacing w:val="37"/>
        </w:rPr>
        <w:t xml:space="preserve"> </w:t>
      </w:r>
      <w:r w:rsidRPr="000B21B4">
        <w:rPr>
          <w:rFonts w:ascii="Palatino Linotype" w:eastAsia="Arial" w:hAnsi="Palatino Linotype" w:cs="Arial"/>
          <w:i/>
          <w:spacing w:val="1"/>
        </w:rPr>
        <w:t>p</w:t>
      </w:r>
      <w:r w:rsidRPr="000B21B4">
        <w:rPr>
          <w:rFonts w:ascii="Palatino Linotype" w:eastAsia="Arial" w:hAnsi="Palatino Linotype" w:cs="Arial"/>
          <w:i/>
        </w:rPr>
        <w:t>ro</w:t>
      </w:r>
      <w:r w:rsidRPr="000B21B4">
        <w:rPr>
          <w:rFonts w:ascii="Palatino Linotype" w:eastAsia="Arial" w:hAnsi="Palatino Linotype" w:cs="Arial"/>
          <w:i/>
          <w:spacing w:val="-1"/>
        </w:rPr>
        <w:t>p</w:t>
      </w:r>
      <w:r w:rsidRPr="000B21B4">
        <w:rPr>
          <w:rFonts w:ascii="Palatino Linotype" w:eastAsia="Arial" w:hAnsi="Palatino Linotype" w:cs="Arial"/>
          <w:i/>
          <w:spacing w:val="1"/>
        </w:rPr>
        <w:t>o</w:t>
      </w:r>
      <w:r w:rsidRPr="000B21B4">
        <w:rPr>
          <w:rFonts w:ascii="Palatino Linotype" w:eastAsia="Arial" w:hAnsi="Palatino Linotype" w:cs="Arial"/>
          <w:i/>
        </w:rPr>
        <w:t>rc</w:t>
      </w:r>
      <w:r w:rsidRPr="000B21B4">
        <w:rPr>
          <w:rFonts w:ascii="Palatino Linotype" w:eastAsia="Arial" w:hAnsi="Palatino Linotype" w:cs="Arial"/>
          <w:i/>
          <w:spacing w:val="-1"/>
        </w:rPr>
        <w:t>i</w:t>
      </w:r>
      <w:r w:rsidRPr="000B21B4">
        <w:rPr>
          <w:rFonts w:ascii="Palatino Linotype" w:eastAsia="Arial" w:hAnsi="Palatino Linotype" w:cs="Arial"/>
          <w:i/>
          <w:spacing w:val="1"/>
        </w:rPr>
        <w:t>on</w:t>
      </w:r>
      <w:r w:rsidRPr="000B21B4">
        <w:rPr>
          <w:rFonts w:ascii="Palatino Linotype" w:eastAsia="Arial" w:hAnsi="Palatino Linotype" w:cs="Arial"/>
          <w:i/>
          <w:spacing w:val="-1"/>
        </w:rPr>
        <w:t>ad</w:t>
      </w:r>
      <w:r w:rsidRPr="000B21B4">
        <w:rPr>
          <w:rFonts w:ascii="Palatino Linotype" w:eastAsia="Arial" w:hAnsi="Palatino Linotype" w:cs="Arial"/>
          <w:i/>
        </w:rPr>
        <w:t xml:space="preserve">a </w:t>
      </w:r>
      <w:r w:rsidRPr="000B21B4">
        <w:rPr>
          <w:rFonts w:ascii="Palatino Linotype" w:eastAsia="Arial" w:hAnsi="Palatino Linotype" w:cs="Arial"/>
          <w:i/>
          <w:spacing w:val="1"/>
        </w:rPr>
        <w:t>po</w:t>
      </w:r>
      <w:r w:rsidRPr="000B21B4">
        <w:rPr>
          <w:rFonts w:ascii="Palatino Linotype" w:eastAsia="Arial" w:hAnsi="Palatino Linotype" w:cs="Arial"/>
          <w:i/>
        </w:rPr>
        <w:t xml:space="preserve">r </w:t>
      </w:r>
      <w:r w:rsidRPr="000B21B4">
        <w:rPr>
          <w:rFonts w:ascii="Palatino Linotype" w:eastAsia="Arial" w:hAnsi="Palatino Linotype" w:cs="Arial"/>
          <w:i/>
          <w:spacing w:val="2"/>
        </w:rPr>
        <w:t xml:space="preserve"> </w:t>
      </w:r>
      <w:r w:rsidRPr="000B21B4">
        <w:rPr>
          <w:rFonts w:ascii="Palatino Linotype" w:eastAsia="Arial" w:hAnsi="Palatino Linotype" w:cs="Arial"/>
          <w:i/>
        </w:rPr>
        <w:t xml:space="preserve">las </w:t>
      </w:r>
      <w:r w:rsidRPr="000B21B4">
        <w:rPr>
          <w:rFonts w:ascii="Palatino Linotype" w:eastAsia="Arial" w:hAnsi="Palatino Linotype" w:cs="Arial"/>
          <w:i/>
          <w:spacing w:val="1"/>
        </w:rPr>
        <w:t xml:space="preserve"> a</w:t>
      </w:r>
      <w:r w:rsidRPr="000B21B4">
        <w:rPr>
          <w:rFonts w:ascii="Palatino Linotype" w:eastAsia="Arial" w:hAnsi="Palatino Linotype" w:cs="Arial"/>
          <w:i/>
          <w:spacing w:val="-1"/>
        </w:rPr>
        <w:t>u</w:t>
      </w:r>
      <w:r w:rsidRPr="000B21B4">
        <w:rPr>
          <w:rFonts w:ascii="Palatino Linotype" w:eastAsia="Arial" w:hAnsi="Palatino Linotype" w:cs="Arial"/>
          <w:i/>
        </w:rPr>
        <w:t>t</w:t>
      </w:r>
      <w:r w:rsidRPr="000B21B4">
        <w:rPr>
          <w:rFonts w:ascii="Palatino Linotype" w:eastAsia="Arial" w:hAnsi="Palatino Linotype" w:cs="Arial"/>
          <w:i/>
          <w:spacing w:val="1"/>
        </w:rPr>
        <w:t>o</w:t>
      </w:r>
      <w:r w:rsidRPr="000B21B4">
        <w:rPr>
          <w:rFonts w:ascii="Palatino Linotype" w:eastAsia="Arial" w:hAnsi="Palatino Linotype" w:cs="Arial"/>
          <w:i/>
        </w:rPr>
        <w:t>r</w:t>
      </w:r>
      <w:r w:rsidRPr="000B21B4">
        <w:rPr>
          <w:rFonts w:ascii="Palatino Linotype" w:eastAsia="Arial" w:hAnsi="Palatino Linotype" w:cs="Arial"/>
          <w:i/>
          <w:spacing w:val="-1"/>
        </w:rPr>
        <w:t>i</w:t>
      </w:r>
      <w:r w:rsidRPr="000B21B4">
        <w:rPr>
          <w:rFonts w:ascii="Palatino Linotype" w:eastAsia="Arial" w:hAnsi="Palatino Linotype" w:cs="Arial"/>
          <w:i/>
          <w:spacing w:val="1"/>
        </w:rPr>
        <w:t>d</w:t>
      </w:r>
      <w:r w:rsidRPr="000B21B4">
        <w:rPr>
          <w:rFonts w:ascii="Palatino Linotype" w:eastAsia="Arial" w:hAnsi="Palatino Linotype" w:cs="Arial"/>
          <w:i/>
          <w:spacing w:val="-1"/>
        </w:rPr>
        <w:t>a</w:t>
      </w:r>
      <w:r w:rsidRPr="000B21B4">
        <w:rPr>
          <w:rFonts w:ascii="Palatino Linotype" w:eastAsia="Arial" w:hAnsi="Palatino Linotype" w:cs="Arial"/>
          <w:i/>
          <w:spacing w:val="1"/>
        </w:rPr>
        <w:t>de</w:t>
      </w:r>
      <w:r w:rsidRPr="000B21B4">
        <w:rPr>
          <w:rFonts w:ascii="Palatino Linotype" w:eastAsia="Arial" w:hAnsi="Palatino Linotype" w:cs="Arial"/>
          <w:i/>
        </w:rPr>
        <w:t xml:space="preserve">s  </w:t>
      </w:r>
      <w:r w:rsidRPr="000B21B4">
        <w:rPr>
          <w:rFonts w:ascii="Palatino Linotype" w:eastAsia="Arial" w:hAnsi="Palatino Linotype" w:cs="Arial"/>
          <w:i/>
          <w:spacing w:val="1"/>
        </w:rPr>
        <w:t>e</w:t>
      </w:r>
      <w:r w:rsidRPr="000B21B4">
        <w:rPr>
          <w:rFonts w:ascii="Palatino Linotype" w:eastAsia="Arial" w:hAnsi="Palatino Linotype" w:cs="Arial"/>
          <w:i/>
        </w:rPr>
        <w:t xml:space="preserve">n </w:t>
      </w:r>
      <w:r w:rsidRPr="000B21B4">
        <w:rPr>
          <w:rFonts w:ascii="Palatino Linotype" w:eastAsia="Arial" w:hAnsi="Palatino Linotype" w:cs="Arial"/>
          <w:i/>
          <w:spacing w:val="3"/>
        </w:rPr>
        <w:t xml:space="preserve"> </w:t>
      </w:r>
      <w:r w:rsidRPr="000B21B4">
        <w:rPr>
          <w:rFonts w:ascii="Palatino Linotype" w:eastAsia="Arial" w:hAnsi="Palatino Linotype" w:cs="Arial"/>
          <w:i/>
        </w:rPr>
        <w:t>re</w:t>
      </w:r>
      <w:r w:rsidRPr="000B21B4">
        <w:rPr>
          <w:rFonts w:ascii="Palatino Linotype" w:eastAsia="Arial" w:hAnsi="Palatino Linotype" w:cs="Arial"/>
          <w:i/>
          <w:spacing w:val="-2"/>
        </w:rPr>
        <w:t>s</w:t>
      </w:r>
      <w:r w:rsidRPr="000B21B4">
        <w:rPr>
          <w:rFonts w:ascii="Palatino Linotype" w:eastAsia="Arial" w:hAnsi="Palatino Linotype" w:cs="Arial"/>
          <w:i/>
          <w:spacing w:val="1"/>
        </w:rPr>
        <w:t>pue</w:t>
      </w:r>
      <w:r w:rsidRPr="000B21B4">
        <w:rPr>
          <w:rFonts w:ascii="Palatino Linotype" w:eastAsia="Arial" w:hAnsi="Palatino Linotype" w:cs="Arial"/>
          <w:i/>
          <w:spacing w:val="-2"/>
        </w:rPr>
        <w:t>s</w:t>
      </w:r>
      <w:r w:rsidRPr="000B21B4">
        <w:rPr>
          <w:rFonts w:ascii="Palatino Linotype" w:eastAsia="Arial" w:hAnsi="Palatino Linotype" w:cs="Arial"/>
          <w:i/>
        </w:rPr>
        <w:t xml:space="preserve">ta </w:t>
      </w:r>
      <w:r w:rsidRPr="000B21B4">
        <w:rPr>
          <w:rFonts w:ascii="Palatino Linotype" w:eastAsia="Arial" w:hAnsi="Palatino Linotype" w:cs="Arial"/>
          <w:i/>
          <w:spacing w:val="1"/>
        </w:rPr>
        <w:t xml:space="preserve"> </w:t>
      </w:r>
      <w:r w:rsidRPr="000B21B4">
        <w:rPr>
          <w:rFonts w:ascii="Palatino Linotype" w:eastAsia="Arial" w:hAnsi="Palatino Linotype" w:cs="Arial"/>
          <w:i/>
        </w:rPr>
        <w:t xml:space="preserve">a </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3"/>
        </w:rPr>
        <w:t>l</w:t>
      </w:r>
      <w:r w:rsidRPr="000B21B4">
        <w:rPr>
          <w:rFonts w:ascii="Palatino Linotype" w:eastAsia="Arial" w:hAnsi="Palatino Linotype" w:cs="Arial"/>
          <w:i/>
          <w:spacing w:val="1"/>
        </w:rPr>
        <w:t>a</w:t>
      </w:r>
      <w:r w:rsidRPr="000B21B4">
        <w:rPr>
          <w:rFonts w:ascii="Palatino Linotype" w:eastAsia="Arial" w:hAnsi="Palatino Linotype" w:cs="Arial"/>
          <w:i/>
        </w:rPr>
        <w:t>s  s</w:t>
      </w:r>
      <w:r w:rsidRPr="000B21B4">
        <w:rPr>
          <w:rFonts w:ascii="Palatino Linotype" w:eastAsia="Arial" w:hAnsi="Palatino Linotype" w:cs="Arial"/>
          <w:i/>
          <w:spacing w:val="1"/>
        </w:rPr>
        <w:t>o</w:t>
      </w:r>
      <w:r w:rsidRPr="000B21B4">
        <w:rPr>
          <w:rFonts w:ascii="Palatino Linotype" w:eastAsia="Arial" w:hAnsi="Palatino Linotype" w:cs="Arial"/>
          <w:i/>
        </w:rPr>
        <w:t>l</w:t>
      </w:r>
      <w:r w:rsidRPr="000B21B4">
        <w:rPr>
          <w:rFonts w:ascii="Palatino Linotype" w:eastAsia="Arial" w:hAnsi="Palatino Linotype" w:cs="Arial"/>
          <w:i/>
          <w:spacing w:val="-1"/>
        </w:rPr>
        <w:t>i</w:t>
      </w:r>
      <w:r w:rsidRPr="000B21B4">
        <w:rPr>
          <w:rFonts w:ascii="Palatino Linotype" w:eastAsia="Arial" w:hAnsi="Palatino Linotype" w:cs="Arial"/>
          <w:i/>
        </w:rPr>
        <w:t>cit</w:t>
      </w:r>
      <w:r w:rsidRPr="000B21B4">
        <w:rPr>
          <w:rFonts w:ascii="Palatino Linotype" w:eastAsia="Arial" w:hAnsi="Palatino Linotype" w:cs="Arial"/>
          <w:i/>
          <w:spacing w:val="1"/>
        </w:rPr>
        <w:t>ude</w:t>
      </w:r>
      <w:r w:rsidRPr="000B21B4">
        <w:rPr>
          <w:rFonts w:ascii="Palatino Linotype" w:eastAsia="Arial" w:hAnsi="Palatino Linotype" w:cs="Arial"/>
          <w:i/>
        </w:rPr>
        <w:t xml:space="preserve">s  </w:t>
      </w:r>
      <w:r w:rsidRPr="000B21B4">
        <w:rPr>
          <w:rFonts w:ascii="Palatino Linotype" w:eastAsia="Arial" w:hAnsi="Palatino Linotype" w:cs="Arial"/>
          <w:i/>
          <w:spacing w:val="1"/>
        </w:rPr>
        <w:t>d</w:t>
      </w:r>
      <w:r w:rsidRPr="000B21B4">
        <w:rPr>
          <w:rFonts w:ascii="Palatino Linotype" w:eastAsia="Arial" w:hAnsi="Palatino Linotype" w:cs="Arial"/>
          <w:i/>
        </w:rPr>
        <w:t xml:space="preserve">e </w:t>
      </w:r>
      <w:r w:rsidRPr="000B21B4">
        <w:rPr>
          <w:rFonts w:ascii="Palatino Linotype" w:eastAsia="Arial" w:hAnsi="Palatino Linotype" w:cs="Arial"/>
          <w:i/>
          <w:spacing w:val="9"/>
        </w:rPr>
        <w:t xml:space="preserve"> </w:t>
      </w:r>
      <w:r w:rsidRPr="000B21B4">
        <w:rPr>
          <w:rFonts w:ascii="Palatino Linotype" w:eastAsia="Arial" w:hAnsi="Palatino Linotype" w:cs="Arial"/>
          <w:i/>
        </w:rPr>
        <w:t>i</w:t>
      </w:r>
      <w:r w:rsidRPr="000B21B4">
        <w:rPr>
          <w:rFonts w:ascii="Palatino Linotype" w:eastAsia="Arial" w:hAnsi="Palatino Linotype" w:cs="Arial"/>
          <w:i/>
          <w:spacing w:val="-2"/>
        </w:rPr>
        <w:t>n</w:t>
      </w:r>
      <w:r w:rsidRPr="000B21B4">
        <w:rPr>
          <w:rFonts w:ascii="Palatino Linotype" w:eastAsia="Arial" w:hAnsi="Palatino Linotype" w:cs="Arial"/>
          <w:i/>
        </w:rPr>
        <w:t>f</w:t>
      </w:r>
      <w:r w:rsidRPr="000B21B4">
        <w:rPr>
          <w:rFonts w:ascii="Palatino Linotype" w:eastAsia="Arial" w:hAnsi="Palatino Linotype" w:cs="Arial"/>
          <w:i/>
          <w:spacing w:val="1"/>
        </w:rPr>
        <w:t>o</w:t>
      </w:r>
      <w:r w:rsidRPr="000B21B4">
        <w:rPr>
          <w:rFonts w:ascii="Palatino Linotype" w:eastAsia="Arial" w:hAnsi="Palatino Linotype" w:cs="Arial"/>
          <w:i/>
        </w:rPr>
        <w:t>r</w:t>
      </w:r>
      <w:r w:rsidRPr="000B21B4">
        <w:rPr>
          <w:rFonts w:ascii="Palatino Linotype" w:eastAsia="Arial" w:hAnsi="Palatino Linotype" w:cs="Arial"/>
          <w:i/>
          <w:spacing w:val="-1"/>
        </w:rPr>
        <w:t>m</w:t>
      </w:r>
      <w:r w:rsidRPr="000B21B4">
        <w:rPr>
          <w:rFonts w:ascii="Palatino Linotype" w:eastAsia="Arial" w:hAnsi="Palatino Linotype" w:cs="Arial"/>
          <w:i/>
          <w:spacing w:val="1"/>
        </w:rPr>
        <w:t>a</w:t>
      </w:r>
      <w:r w:rsidRPr="000B21B4">
        <w:rPr>
          <w:rFonts w:ascii="Palatino Linotype" w:eastAsia="Arial" w:hAnsi="Palatino Linotype" w:cs="Arial"/>
          <w:i/>
        </w:rPr>
        <w:t xml:space="preserve">ción </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qu</w:t>
      </w:r>
      <w:r w:rsidRPr="000B21B4">
        <w:rPr>
          <w:rFonts w:ascii="Palatino Linotype" w:eastAsia="Arial" w:hAnsi="Palatino Linotype" w:cs="Arial"/>
          <w:i/>
        </w:rPr>
        <w:t xml:space="preserve">e </w:t>
      </w:r>
      <w:r w:rsidRPr="000B21B4">
        <w:rPr>
          <w:rFonts w:ascii="Palatino Linotype" w:eastAsia="Arial" w:hAnsi="Palatino Linotype" w:cs="Arial"/>
          <w:i/>
          <w:spacing w:val="3"/>
        </w:rPr>
        <w:t xml:space="preserve"> </w:t>
      </w:r>
      <w:r w:rsidRPr="000B21B4">
        <w:rPr>
          <w:rFonts w:ascii="Palatino Linotype" w:eastAsia="Arial" w:hAnsi="Palatino Linotype" w:cs="Arial"/>
          <w:i/>
        </w:rPr>
        <w:t>l</w:t>
      </w:r>
      <w:r w:rsidRPr="000B21B4">
        <w:rPr>
          <w:rFonts w:ascii="Palatino Linotype" w:eastAsia="Arial" w:hAnsi="Palatino Linotype" w:cs="Arial"/>
          <w:i/>
          <w:spacing w:val="-2"/>
        </w:rPr>
        <w:t>e</w:t>
      </w:r>
      <w:r w:rsidRPr="000B21B4">
        <w:rPr>
          <w:rFonts w:ascii="Palatino Linotype" w:eastAsia="Arial" w:hAnsi="Palatino Linotype" w:cs="Arial"/>
          <w:i/>
        </w:rPr>
        <w:t xml:space="preserve">s </w:t>
      </w:r>
      <w:r w:rsidRPr="000B21B4">
        <w:rPr>
          <w:rFonts w:ascii="Palatino Linotype" w:eastAsia="Arial" w:hAnsi="Palatino Linotype" w:cs="Arial"/>
          <w:i/>
          <w:spacing w:val="1"/>
        </w:rPr>
        <w:t>p</w:t>
      </w:r>
      <w:r w:rsidRPr="000B21B4">
        <w:rPr>
          <w:rFonts w:ascii="Palatino Linotype" w:eastAsia="Arial" w:hAnsi="Palatino Linotype" w:cs="Arial"/>
          <w:i/>
        </w:rPr>
        <w:t>res</w:t>
      </w:r>
      <w:r w:rsidRPr="000B21B4">
        <w:rPr>
          <w:rFonts w:ascii="Palatino Linotype" w:eastAsia="Arial" w:hAnsi="Palatino Linotype" w:cs="Arial"/>
          <w:i/>
          <w:spacing w:val="1"/>
        </w:rPr>
        <w:t>en</w:t>
      </w:r>
      <w:r w:rsidRPr="000B21B4">
        <w:rPr>
          <w:rFonts w:ascii="Palatino Linotype" w:eastAsia="Arial" w:hAnsi="Palatino Linotype" w:cs="Arial"/>
          <w:i/>
          <w:spacing w:val="-2"/>
        </w:rPr>
        <w:t>t</w:t>
      </w:r>
      <w:r w:rsidRPr="000B21B4">
        <w:rPr>
          <w:rFonts w:ascii="Palatino Linotype" w:eastAsia="Arial" w:hAnsi="Palatino Linotype" w:cs="Arial"/>
          <w:i/>
          <w:spacing w:val="1"/>
        </w:rPr>
        <w:t>a</w:t>
      </w:r>
      <w:r w:rsidRPr="000B21B4">
        <w:rPr>
          <w:rFonts w:ascii="Palatino Linotype" w:eastAsia="Arial" w:hAnsi="Palatino Linotype" w:cs="Arial"/>
          <w:i/>
        </w:rPr>
        <w:t>n</w:t>
      </w:r>
      <w:r w:rsidRPr="000B21B4">
        <w:rPr>
          <w:rFonts w:ascii="Palatino Linotype" w:eastAsia="Arial" w:hAnsi="Palatino Linotype" w:cs="Arial"/>
          <w:i/>
          <w:spacing w:val="3"/>
        </w:rPr>
        <w:t xml:space="preserve"> </w:t>
      </w:r>
      <w:r w:rsidRPr="000B21B4">
        <w:rPr>
          <w:rFonts w:ascii="Palatino Linotype" w:eastAsia="Arial" w:hAnsi="Palatino Linotype" w:cs="Arial"/>
          <w:i/>
        </w:rPr>
        <w:t>los</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p</w:t>
      </w:r>
      <w:r w:rsidRPr="000B21B4">
        <w:rPr>
          <w:rFonts w:ascii="Palatino Linotype" w:eastAsia="Arial" w:hAnsi="Palatino Linotype" w:cs="Arial"/>
          <w:i/>
          <w:spacing w:val="1"/>
        </w:rPr>
        <w:t>a</w:t>
      </w:r>
      <w:r w:rsidRPr="000B21B4">
        <w:rPr>
          <w:rFonts w:ascii="Palatino Linotype" w:eastAsia="Arial" w:hAnsi="Palatino Linotype" w:cs="Arial"/>
          <w:i/>
        </w:rPr>
        <w:t>rt</w:t>
      </w:r>
      <w:r w:rsidRPr="000B21B4">
        <w:rPr>
          <w:rFonts w:ascii="Palatino Linotype" w:eastAsia="Arial" w:hAnsi="Palatino Linotype" w:cs="Arial"/>
          <w:i/>
          <w:spacing w:val="-1"/>
        </w:rPr>
        <w:t>i</w:t>
      </w:r>
      <w:r w:rsidRPr="000B21B4">
        <w:rPr>
          <w:rFonts w:ascii="Palatino Linotype" w:eastAsia="Arial" w:hAnsi="Palatino Linotype" w:cs="Arial"/>
          <w:i/>
        </w:rPr>
        <w:t>c</w:t>
      </w:r>
      <w:r w:rsidRPr="000B21B4">
        <w:rPr>
          <w:rFonts w:ascii="Palatino Linotype" w:eastAsia="Arial" w:hAnsi="Palatino Linotype" w:cs="Arial"/>
          <w:i/>
          <w:spacing w:val="1"/>
        </w:rPr>
        <w:t>u</w:t>
      </w:r>
      <w:r w:rsidRPr="000B21B4">
        <w:rPr>
          <w:rFonts w:ascii="Palatino Linotype" w:eastAsia="Arial" w:hAnsi="Palatino Linotype" w:cs="Arial"/>
          <w:i/>
          <w:spacing w:val="-3"/>
        </w:rPr>
        <w:t>l</w:t>
      </w:r>
      <w:r w:rsidRPr="000B21B4">
        <w:rPr>
          <w:rFonts w:ascii="Palatino Linotype" w:eastAsia="Arial" w:hAnsi="Palatino Linotype" w:cs="Arial"/>
          <w:i/>
          <w:spacing w:val="1"/>
        </w:rPr>
        <w:t>a</w:t>
      </w:r>
      <w:r w:rsidRPr="000B21B4">
        <w:rPr>
          <w:rFonts w:ascii="Palatino Linotype" w:eastAsia="Arial" w:hAnsi="Palatino Linotype" w:cs="Arial"/>
          <w:i/>
        </w:rPr>
        <w:t>res,</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e</w:t>
      </w:r>
      <w:r w:rsidRPr="000B21B4">
        <w:rPr>
          <w:rFonts w:ascii="Palatino Linotype" w:eastAsia="Arial" w:hAnsi="Palatino Linotype" w:cs="Arial"/>
          <w:i/>
        </w:rPr>
        <w:t>n</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2"/>
        </w:rPr>
        <w:t>v</w:t>
      </w:r>
      <w:r w:rsidRPr="000B21B4">
        <w:rPr>
          <w:rFonts w:ascii="Palatino Linotype" w:eastAsia="Arial" w:hAnsi="Palatino Linotype" w:cs="Arial"/>
          <w:i/>
        </w:rPr>
        <w:t>i</w:t>
      </w:r>
      <w:r w:rsidRPr="000B21B4">
        <w:rPr>
          <w:rFonts w:ascii="Palatino Linotype" w:eastAsia="Arial" w:hAnsi="Palatino Linotype" w:cs="Arial"/>
          <w:i/>
          <w:spacing w:val="-1"/>
        </w:rPr>
        <w:t>r</w:t>
      </w:r>
      <w:r w:rsidRPr="000B21B4">
        <w:rPr>
          <w:rFonts w:ascii="Palatino Linotype" w:eastAsia="Arial" w:hAnsi="Palatino Linotype" w:cs="Arial"/>
          <w:i/>
        </w:rPr>
        <w:t>t</w:t>
      </w:r>
      <w:r w:rsidRPr="000B21B4">
        <w:rPr>
          <w:rFonts w:ascii="Palatino Linotype" w:eastAsia="Arial" w:hAnsi="Palatino Linotype" w:cs="Arial"/>
          <w:i/>
          <w:spacing w:val="1"/>
        </w:rPr>
        <w:t>u</w:t>
      </w:r>
      <w:r w:rsidRPr="000B21B4">
        <w:rPr>
          <w:rFonts w:ascii="Palatino Linotype" w:eastAsia="Arial" w:hAnsi="Palatino Linotype" w:cs="Arial"/>
          <w:i/>
        </w:rPr>
        <w:t>d</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qu</w:t>
      </w:r>
      <w:r w:rsidRPr="000B21B4">
        <w:rPr>
          <w:rFonts w:ascii="Palatino Linotype" w:eastAsia="Arial" w:hAnsi="Palatino Linotype" w:cs="Arial"/>
          <w:i/>
        </w:rPr>
        <w:t>e</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e</w:t>
      </w:r>
      <w:r w:rsidRPr="000B21B4">
        <w:rPr>
          <w:rFonts w:ascii="Palatino Linotype" w:eastAsia="Arial" w:hAnsi="Palatino Linotype" w:cs="Arial"/>
          <w:i/>
        </w:rPr>
        <w:t>n</w:t>
      </w:r>
      <w:r w:rsidRPr="000B21B4">
        <w:rPr>
          <w:rFonts w:ascii="Palatino Linotype" w:eastAsia="Arial" w:hAnsi="Palatino Linotype" w:cs="Arial"/>
          <w:i/>
          <w:spacing w:val="3"/>
        </w:rPr>
        <w:t xml:space="preserve"> </w:t>
      </w:r>
      <w:r w:rsidRPr="000B21B4">
        <w:rPr>
          <w:rFonts w:ascii="Palatino Linotype" w:eastAsia="Arial" w:hAnsi="Palatino Linotype" w:cs="Arial"/>
          <w:i/>
        </w:rPr>
        <w:t>los</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a</w:t>
      </w:r>
      <w:r w:rsidRPr="000B21B4">
        <w:rPr>
          <w:rFonts w:ascii="Palatino Linotype" w:eastAsia="Arial" w:hAnsi="Palatino Linotype" w:cs="Arial"/>
          <w:i/>
        </w:rPr>
        <w:t>rt</w:t>
      </w:r>
      <w:r w:rsidRPr="000B21B4">
        <w:rPr>
          <w:rFonts w:ascii="Palatino Linotype" w:eastAsia="Arial" w:hAnsi="Palatino Linotype" w:cs="Arial"/>
          <w:i/>
          <w:spacing w:val="-2"/>
        </w:rPr>
        <w:t>í</w:t>
      </w:r>
      <w:r w:rsidRPr="000B21B4">
        <w:rPr>
          <w:rFonts w:ascii="Palatino Linotype" w:eastAsia="Arial" w:hAnsi="Palatino Linotype" w:cs="Arial"/>
          <w:i/>
        </w:rPr>
        <w:t>c</w:t>
      </w:r>
      <w:r w:rsidRPr="000B21B4">
        <w:rPr>
          <w:rFonts w:ascii="Palatino Linotype" w:eastAsia="Arial" w:hAnsi="Palatino Linotype" w:cs="Arial"/>
          <w:i/>
          <w:spacing w:val="1"/>
        </w:rPr>
        <w:t>u</w:t>
      </w:r>
      <w:r w:rsidRPr="000B21B4">
        <w:rPr>
          <w:rFonts w:ascii="Palatino Linotype" w:eastAsia="Arial" w:hAnsi="Palatino Linotype" w:cs="Arial"/>
          <w:i/>
        </w:rPr>
        <w:t>los</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4</w:t>
      </w:r>
      <w:r w:rsidRPr="000B21B4">
        <w:rPr>
          <w:rFonts w:ascii="Palatino Linotype" w:eastAsia="Arial" w:hAnsi="Palatino Linotype" w:cs="Arial"/>
          <w:i/>
        </w:rPr>
        <w:t xml:space="preserve">9 y </w:t>
      </w:r>
      <w:r w:rsidRPr="000B21B4">
        <w:rPr>
          <w:rFonts w:ascii="Palatino Linotype" w:eastAsia="Arial" w:hAnsi="Palatino Linotype" w:cs="Arial"/>
          <w:i/>
          <w:spacing w:val="1"/>
        </w:rPr>
        <w:t>5</w:t>
      </w:r>
      <w:r w:rsidRPr="000B21B4">
        <w:rPr>
          <w:rFonts w:ascii="Palatino Linotype" w:eastAsia="Arial" w:hAnsi="Palatino Linotype" w:cs="Arial"/>
          <w:i/>
        </w:rPr>
        <w:t>0</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
        </w:rPr>
        <w:t xml:space="preserve"> </w:t>
      </w:r>
      <w:r w:rsidRPr="000B21B4">
        <w:rPr>
          <w:rFonts w:ascii="Palatino Linotype" w:eastAsia="Arial" w:hAnsi="Palatino Linotype" w:cs="Arial"/>
          <w:i/>
        </w:rPr>
        <w:t>la</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1"/>
        </w:rPr>
        <w:t>Le</w:t>
      </w:r>
      <w:r w:rsidRPr="000B21B4">
        <w:rPr>
          <w:rFonts w:ascii="Palatino Linotype" w:eastAsia="Arial" w:hAnsi="Palatino Linotype" w:cs="Arial"/>
          <w:i/>
        </w:rPr>
        <w:t>y Fe</w:t>
      </w:r>
      <w:r w:rsidRPr="000B21B4">
        <w:rPr>
          <w:rFonts w:ascii="Palatino Linotype" w:eastAsia="Arial" w:hAnsi="Palatino Linotype" w:cs="Arial"/>
          <w:i/>
          <w:spacing w:val="1"/>
        </w:rPr>
        <w:t>de</w:t>
      </w:r>
      <w:r w:rsidRPr="000B21B4">
        <w:rPr>
          <w:rFonts w:ascii="Palatino Linotype" w:eastAsia="Arial" w:hAnsi="Palatino Linotype" w:cs="Arial"/>
          <w:i/>
        </w:rPr>
        <w:t xml:space="preserve">ral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2"/>
        </w:rPr>
        <w:t>T</w:t>
      </w:r>
      <w:r w:rsidRPr="000B21B4">
        <w:rPr>
          <w:rFonts w:ascii="Palatino Linotype" w:eastAsia="Arial" w:hAnsi="Palatino Linotype" w:cs="Arial"/>
          <w:i/>
        </w:rPr>
        <w:t>r</w:t>
      </w:r>
      <w:r w:rsidRPr="000B21B4">
        <w:rPr>
          <w:rFonts w:ascii="Palatino Linotype" w:eastAsia="Arial" w:hAnsi="Palatino Linotype" w:cs="Arial"/>
          <w:i/>
          <w:spacing w:val="-2"/>
        </w:rPr>
        <w:t>a</w:t>
      </w:r>
      <w:r w:rsidRPr="000B21B4">
        <w:rPr>
          <w:rFonts w:ascii="Palatino Linotype" w:eastAsia="Arial" w:hAnsi="Palatino Linotype" w:cs="Arial"/>
          <w:i/>
          <w:spacing w:val="1"/>
        </w:rPr>
        <w:t>n</w:t>
      </w:r>
      <w:r w:rsidRPr="000B21B4">
        <w:rPr>
          <w:rFonts w:ascii="Palatino Linotype" w:eastAsia="Arial" w:hAnsi="Palatino Linotype" w:cs="Arial"/>
          <w:i/>
        </w:rPr>
        <w:t>s</w:t>
      </w:r>
      <w:r w:rsidRPr="000B21B4">
        <w:rPr>
          <w:rFonts w:ascii="Palatino Linotype" w:eastAsia="Arial" w:hAnsi="Palatino Linotype" w:cs="Arial"/>
          <w:i/>
          <w:spacing w:val="-1"/>
        </w:rPr>
        <w:t>p</w:t>
      </w:r>
      <w:r w:rsidRPr="000B21B4">
        <w:rPr>
          <w:rFonts w:ascii="Palatino Linotype" w:eastAsia="Arial" w:hAnsi="Palatino Linotype" w:cs="Arial"/>
          <w:i/>
          <w:spacing w:val="1"/>
        </w:rPr>
        <w:t>a</w:t>
      </w:r>
      <w:r w:rsidRPr="000B21B4">
        <w:rPr>
          <w:rFonts w:ascii="Palatino Linotype" w:eastAsia="Arial" w:hAnsi="Palatino Linotype" w:cs="Arial"/>
          <w:i/>
        </w:rPr>
        <w:t>re</w:t>
      </w:r>
      <w:r w:rsidRPr="000B21B4">
        <w:rPr>
          <w:rFonts w:ascii="Palatino Linotype" w:eastAsia="Arial" w:hAnsi="Palatino Linotype" w:cs="Arial"/>
          <w:i/>
          <w:spacing w:val="-1"/>
        </w:rPr>
        <w:t>n</w:t>
      </w:r>
      <w:r w:rsidRPr="000B21B4">
        <w:rPr>
          <w:rFonts w:ascii="Palatino Linotype" w:eastAsia="Arial" w:hAnsi="Palatino Linotype" w:cs="Arial"/>
          <w:i/>
        </w:rPr>
        <w:t>cia</w:t>
      </w:r>
      <w:r w:rsidRPr="000B21B4">
        <w:rPr>
          <w:rFonts w:ascii="Palatino Linotype" w:eastAsia="Arial" w:hAnsi="Palatino Linotype" w:cs="Arial"/>
          <w:i/>
          <w:spacing w:val="3"/>
        </w:rPr>
        <w:t xml:space="preserve"> </w:t>
      </w:r>
      <w:r w:rsidRPr="000B21B4">
        <w:rPr>
          <w:rFonts w:ascii="Palatino Linotype" w:eastAsia="Arial" w:hAnsi="Palatino Linotype" w:cs="Arial"/>
          <w:i/>
        </w:rPr>
        <w:t>y Acc</w:t>
      </w:r>
      <w:r w:rsidRPr="000B21B4">
        <w:rPr>
          <w:rFonts w:ascii="Palatino Linotype" w:eastAsia="Arial" w:hAnsi="Palatino Linotype" w:cs="Arial"/>
          <w:i/>
          <w:spacing w:val="1"/>
        </w:rPr>
        <w:t>e</w:t>
      </w:r>
      <w:r w:rsidRPr="000B21B4">
        <w:rPr>
          <w:rFonts w:ascii="Palatino Linotype" w:eastAsia="Arial" w:hAnsi="Palatino Linotype" w:cs="Arial"/>
          <w:i/>
        </w:rPr>
        <w:t>so</w:t>
      </w:r>
      <w:r w:rsidRPr="000B21B4">
        <w:rPr>
          <w:rFonts w:ascii="Palatino Linotype" w:eastAsia="Arial" w:hAnsi="Palatino Linotype" w:cs="Arial"/>
          <w:i/>
          <w:spacing w:val="1"/>
        </w:rPr>
        <w:t xml:space="preserve"> </w:t>
      </w:r>
      <w:r w:rsidRPr="000B21B4">
        <w:rPr>
          <w:rFonts w:ascii="Palatino Linotype" w:eastAsia="Arial" w:hAnsi="Palatino Linotype" w:cs="Arial"/>
          <w:i/>
        </w:rPr>
        <w:t>a</w:t>
      </w:r>
      <w:r w:rsidRPr="000B21B4">
        <w:rPr>
          <w:rFonts w:ascii="Palatino Linotype" w:eastAsia="Arial" w:hAnsi="Palatino Linotype" w:cs="Arial"/>
          <w:i/>
          <w:spacing w:val="3"/>
        </w:rPr>
        <w:t xml:space="preserve"> </w:t>
      </w:r>
      <w:r w:rsidRPr="000B21B4">
        <w:rPr>
          <w:rFonts w:ascii="Palatino Linotype" w:eastAsia="Arial" w:hAnsi="Palatino Linotype" w:cs="Arial"/>
          <w:i/>
        </w:rPr>
        <w:t>la I</w:t>
      </w:r>
      <w:r w:rsidRPr="000B21B4">
        <w:rPr>
          <w:rFonts w:ascii="Palatino Linotype" w:eastAsia="Arial" w:hAnsi="Palatino Linotype" w:cs="Arial"/>
          <w:i/>
          <w:spacing w:val="-1"/>
        </w:rPr>
        <w:t>n</w:t>
      </w:r>
      <w:r w:rsidRPr="000B21B4">
        <w:rPr>
          <w:rFonts w:ascii="Palatino Linotype" w:eastAsia="Arial" w:hAnsi="Palatino Linotype" w:cs="Arial"/>
          <w:i/>
        </w:rPr>
        <w:t>f</w:t>
      </w:r>
      <w:r w:rsidRPr="000B21B4">
        <w:rPr>
          <w:rFonts w:ascii="Palatino Linotype" w:eastAsia="Arial" w:hAnsi="Palatino Linotype" w:cs="Arial"/>
          <w:i/>
          <w:spacing w:val="1"/>
        </w:rPr>
        <w:t>o</w:t>
      </w:r>
      <w:r w:rsidRPr="000B21B4">
        <w:rPr>
          <w:rFonts w:ascii="Palatino Linotype" w:eastAsia="Arial" w:hAnsi="Palatino Linotype" w:cs="Arial"/>
          <w:i/>
        </w:rPr>
        <w:t>r</w:t>
      </w:r>
      <w:r w:rsidRPr="000B21B4">
        <w:rPr>
          <w:rFonts w:ascii="Palatino Linotype" w:eastAsia="Arial" w:hAnsi="Palatino Linotype" w:cs="Arial"/>
          <w:i/>
          <w:spacing w:val="1"/>
        </w:rPr>
        <w:t>ma</w:t>
      </w:r>
      <w:r w:rsidRPr="000B21B4">
        <w:rPr>
          <w:rFonts w:ascii="Palatino Linotype" w:eastAsia="Arial" w:hAnsi="Palatino Linotype" w:cs="Arial"/>
          <w:i/>
        </w:rPr>
        <w:t>ci</w:t>
      </w:r>
      <w:r w:rsidRPr="000B21B4">
        <w:rPr>
          <w:rFonts w:ascii="Palatino Linotype" w:eastAsia="Arial" w:hAnsi="Palatino Linotype" w:cs="Arial"/>
          <w:i/>
          <w:spacing w:val="-2"/>
        </w:rPr>
        <w:t>ó</w:t>
      </w:r>
      <w:r w:rsidRPr="000B21B4">
        <w:rPr>
          <w:rFonts w:ascii="Palatino Linotype" w:eastAsia="Arial" w:hAnsi="Palatino Linotype" w:cs="Arial"/>
          <w:i/>
        </w:rPr>
        <w:t>n</w:t>
      </w:r>
      <w:r w:rsidRPr="000B21B4">
        <w:rPr>
          <w:rFonts w:ascii="Palatino Linotype" w:eastAsia="Arial" w:hAnsi="Palatino Linotype" w:cs="Arial"/>
          <w:i/>
          <w:spacing w:val="3"/>
        </w:rPr>
        <w:t xml:space="preserve"> </w:t>
      </w:r>
      <w:r w:rsidRPr="000B21B4">
        <w:rPr>
          <w:rFonts w:ascii="Palatino Linotype" w:eastAsia="Arial" w:hAnsi="Palatino Linotype" w:cs="Arial"/>
          <w:i/>
          <w:spacing w:val="-2"/>
        </w:rPr>
        <w:t>P</w:t>
      </w:r>
      <w:r w:rsidRPr="000B21B4">
        <w:rPr>
          <w:rFonts w:ascii="Palatino Linotype" w:eastAsia="Arial" w:hAnsi="Palatino Linotype" w:cs="Arial"/>
          <w:i/>
          <w:spacing w:val="1"/>
        </w:rPr>
        <w:t>úb</w:t>
      </w:r>
      <w:r w:rsidRPr="000B21B4">
        <w:rPr>
          <w:rFonts w:ascii="Palatino Linotype" w:eastAsia="Arial" w:hAnsi="Palatino Linotype" w:cs="Arial"/>
          <w:i/>
        </w:rPr>
        <w:t>l</w:t>
      </w:r>
      <w:r w:rsidRPr="000B21B4">
        <w:rPr>
          <w:rFonts w:ascii="Palatino Linotype" w:eastAsia="Arial" w:hAnsi="Palatino Linotype" w:cs="Arial"/>
          <w:i/>
          <w:spacing w:val="-1"/>
        </w:rPr>
        <w:t>i</w:t>
      </w:r>
      <w:r w:rsidRPr="000B21B4">
        <w:rPr>
          <w:rFonts w:ascii="Palatino Linotype" w:eastAsia="Arial" w:hAnsi="Palatino Linotype" w:cs="Arial"/>
          <w:i/>
        </w:rPr>
        <w:t>ca</w:t>
      </w:r>
      <w:r w:rsidRPr="000B21B4">
        <w:rPr>
          <w:rFonts w:ascii="Palatino Linotype" w:eastAsia="Arial" w:hAnsi="Palatino Linotype" w:cs="Arial"/>
          <w:i/>
          <w:spacing w:val="1"/>
        </w:rPr>
        <w:t xml:space="preserve"> </w:t>
      </w:r>
      <w:r w:rsidRPr="000B21B4">
        <w:rPr>
          <w:rFonts w:ascii="Palatino Linotype" w:eastAsia="Arial" w:hAnsi="Palatino Linotype" w:cs="Arial"/>
          <w:i/>
        </w:rPr>
        <w:t>G</w:t>
      </w:r>
      <w:r w:rsidRPr="000B21B4">
        <w:rPr>
          <w:rFonts w:ascii="Palatino Linotype" w:eastAsia="Arial" w:hAnsi="Palatino Linotype" w:cs="Arial"/>
          <w:i/>
          <w:spacing w:val="1"/>
        </w:rPr>
        <w:t>u</w:t>
      </w:r>
      <w:r w:rsidRPr="000B21B4">
        <w:rPr>
          <w:rFonts w:ascii="Palatino Linotype" w:eastAsia="Arial" w:hAnsi="Palatino Linotype" w:cs="Arial"/>
          <w:i/>
          <w:spacing w:val="-1"/>
        </w:rPr>
        <w:t>b</w:t>
      </w:r>
      <w:r w:rsidRPr="000B21B4">
        <w:rPr>
          <w:rFonts w:ascii="Palatino Linotype" w:eastAsia="Arial" w:hAnsi="Palatino Linotype" w:cs="Arial"/>
          <w:i/>
          <w:spacing w:val="1"/>
        </w:rPr>
        <w:t>e</w:t>
      </w:r>
      <w:r w:rsidRPr="000B21B4">
        <w:rPr>
          <w:rFonts w:ascii="Palatino Linotype" w:eastAsia="Arial" w:hAnsi="Palatino Linotype" w:cs="Arial"/>
          <w:i/>
        </w:rPr>
        <w:t>rn</w:t>
      </w:r>
      <w:r w:rsidRPr="000B21B4">
        <w:rPr>
          <w:rFonts w:ascii="Palatino Linotype" w:eastAsia="Arial" w:hAnsi="Palatino Linotype" w:cs="Arial"/>
          <w:i/>
          <w:spacing w:val="1"/>
        </w:rPr>
        <w:t>a</w:t>
      </w:r>
      <w:r w:rsidRPr="000B21B4">
        <w:rPr>
          <w:rFonts w:ascii="Palatino Linotype" w:eastAsia="Arial" w:hAnsi="Palatino Linotype" w:cs="Arial"/>
          <w:i/>
          <w:spacing w:val="-1"/>
        </w:rPr>
        <w:t>m</w:t>
      </w:r>
      <w:r w:rsidRPr="000B21B4">
        <w:rPr>
          <w:rFonts w:ascii="Palatino Linotype" w:eastAsia="Arial" w:hAnsi="Palatino Linotype" w:cs="Arial"/>
          <w:i/>
          <w:spacing w:val="1"/>
        </w:rPr>
        <w:t>en</w:t>
      </w:r>
      <w:r w:rsidRPr="000B21B4">
        <w:rPr>
          <w:rFonts w:ascii="Palatino Linotype" w:eastAsia="Arial" w:hAnsi="Palatino Linotype" w:cs="Arial"/>
          <w:i/>
          <w:spacing w:val="-2"/>
        </w:rPr>
        <w:t>t</w:t>
      </w:r>
      <w:r w:rsidRPr="000B21B4">
        <w:rPr>
          <w:rFonts w:ascii="Palatino Linotype" w:eastAsia="Arial" w:hAnsi="Palatino Linotype" w:cs="Arial"/>
          <w:i/>
          <w:spacing w:val="1"/>
        </w:rPr>
        <w:t>a</w:t>
      </w:r>
      <w:r w:rsidRPr="000B21B4">
        <w:rPr>
          <w:rFonts w:ascii="Palatino Linotype" w:eastAsia="Arial" w:hAnsi="Palatino Linotype" w:cs="Arial"/>
          <w:i/>
        </w:rPr>
        <w:t>l</w:t>
      </w:r>
      <w:r w:rsidRPr="000B21B4">
        <w:rPr>
          <w:rFonts w:ascii="Palatino Linotype" w:eastAsia="Arial" w:hAnsi="Palatino Linotype" w:cs="Arial"/>
          <w:i/>
          <w:spacing w:val="2"/>
        </w:rPr>
        <w:t xml:space="preserve"> </w:t>
      </w:r>
      <w:r w:rsidRPr="000B21B4">
        <w:rPr>
          <w:rFonts w:ascii="Palatino Linotype" w:eastAsia="Arial" w:hAnsi="Palatino Linotype" w:cs="Arial"/>
          <w:i/>
          <w:spacing w:val="-1"/>
        </w:rPr>
        <w:t>n</w:t>
      </w:r>
      <w:r w:rsidRPr="000B21B4">
        <w:rPr>
          <w:rFonts w:ascii="Palatino Linotype" w:eastAsia="Arial" w:hAnsi="Palatino Linotype" w:cs="Arial"/>
          <w:i/>
        </w:rPr>
        <w:t>o</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2"/>
        </w:rPr>
        <w:t>s</w:t>
      </w:r>
      <w:r w:rsidRPr="000B21B4">
        <w:rPr>
          <w:rFonts w:ascii="Palatino Linotype" w:eastAsia="Arial" w:hAnsi="Palatino Linotype" w:cs="Arial"/>
          <w:i/>
        </w:rPr>
        <w:t xml:space="preserve">e </w:t>
      </w:r>
      <w:r w:rsidRPr="000B21B4">
        <w:rPr>
          <w:rFonts w:ascii="Palatino Linotype" w:eastAsia="Arial" w:hAnsi="Palatino Linotype" w:cs="Arial"/>
          <w:i/>
          <w:spacing w:val="1"/>
        </w:rPr>
        <w:t>p</w:t>
      </w:r>
      <w:r w:rsidRPr="000B21B4">
        <w:rPr>
          <w:rFonts w:ascii="Palatino Linotype" w:eastAsia="Arial" w:hAnsi="Palatino Linotype" w:cs="Arial"/>
          <w:i/>
        </w:rPr>
        <w:t>re</w:t>
      </w:r>
      <w:r w:rsidRPr="000B21B4">
        <w:rPr>
          <w:rFonts w:ascii="Palatino Linotype" w:eastAsia="Arial" w:hAnsi="Palatino Linotype" w:cs="Arial"/>
          <w:i/>
          <w:spacing w:val="-2"/>
        </w:rPr>
        <w:t>v</w:t>
      </w:r>
      <w:r w:rsidRPr="000B21B4">
        <w:rPr>
          <w:rFonts w:ascii="Palatino Linotype" w:eastAsia="Arial" w:hAnsi="Palatino Linotype" w:cs="Arial"/>
          <w:i/>
        </w:rPr>
        <w:t>é</w:t>
      </w:r>
      <w:r w:rsidRPr="000B21B4">
        <w:rPr>
          <w:rFonts w:ascii="Palatino Linotype" w:eastAsia="Arial" w:hAnsi="Palatino Linotype" w:cs="Arial"/>
          <w:i/>
          <w:spacing w:val="4"/>
        </w:rPr>
        <w:t xml:space="preserve"> </w:t>
      </w:r>
      <w:r w:rsidRPr="000B21B4">
        <w:rPr>
          <w:rFonts w:ascii="Palatino Linotype" w:eastAsia="Arial" w:hAnsi="Palatino Linotype" w:cs="Arial"/>
          <w:i/>
          <w:spacing w:val="1"/>
        </w:rPr>
        <w:t>u</w:t>
      </w:r>
      <w:r w:rsidRPr="000B21B4">
        <w:rPr>
          <w:rFonts w:ascii="Palatino Linotype" w:eastAsia="Arial" w:hAnsi="Palatino Linotype" w:cs="Arial"/>
          <w:i/>
          <w:spacing w:val="-1"/>
        </w:rPr>
        <w:t>n</w:t>
      </w:r>
      <w:r w:rsidRPr="000B21B4">
        <w:rPr>
          <w:rFonts w:ascii="Palatino Linotype" w:eastAsia="Arial" w:hAnsi="Palatino Linotype" w:cs="Arial"/>
          <w:i/>
        </w:rPr>
        <w:t>a</w:t>
      </w:r>
      <w:r w:rsidRPr="000B21B4">
        <w:rPr>
          <w:rFonts w:ascii="Palatino Linotype" w:eastAsia="Arial" w:hAnsi="Palatino Linotype" w:cs="Arial"/>
          <w:i/>
          <w:spacing w:val="4"/>
        </w:rPr>
        <w:t xml:space="preserve"> </w:t>
      </w:r>
      <w:r w:rsidRPr="000B21B4">
        <w:rPr>
          <w:rFonts w:ascii="Palatino Linotype" w:eastAsia="Arial" w:hAnsi="Palatino Linotype" w:cs="Arial"/>
          <w:i/>
        </w:rPr>
        <w:t>c</w:t>
      </w:r>
      <w:r w:rsidRPr="000B21B4">
        <w:rPr>
          <w:rFonts w:ascii="Palatino Linotype" w:eastAsia="Arial" w:hAnsi="Palatino Linotype" w:cs="Arial"/>
          <w:i/>
          <w:spacing w:val="-1"/>
        </w:rPr>
        <w:t>a</w:t>
      </w:r>
      <w:r w:rsidRPr="000B21B4">
        <w:rPr>
          <w:rFonts w:ascii="Palatino Linotype" w:eastAsia="Arial" w:hAnsi="Palatino Linotype" w:cs="Arial"/>
          <w:i/>
          <w:spacing w:val="1"/>
        </w:rPr>
        <w:t>u</w:t>
      </w:r>
      <w:r w:rsidRPr="000B21B4">
        <w:rPr>
          <w:rFonts w:ascii="Palatino Linotype" w:eastAsia="Arial" w:hAnsi="Palatino Linotype" w:cs="Arial"/>
          <w:i/>
        </w:rPr>
        <w:t>s</w:t>
      </w:r>
      <w:r w:rsidRPr="000B21B4">
        <w:rPr>
          <w:rFonts w:ascii="Palatino Linotype" w:eastAsia="Arial" w:hAnsi="Palatino Linotype" w:cs="Arial"/>
          <w:i/>
          <w:spacing w:val="1"/>
        </w:rPr>
        <w:t>a</w:t>
      </w:r>
      <w:r w:rsidRPr="000B21B4">
        <w:rPr>
          <w:rFonts w:ascii="Palatino Linotype" w:eastAsia="Arial" w:hAnsi="Palatino Linotype" w:cs="Arial"/>
          <w:i/>
        </w:rPr>
        <w:t xml:space="preserve">l </w:t>
      </w:r>
      <w:r w:rsidRPr="000B21B4">
        <w:rPr>
          <w:rFonts w:ascii="Palatino Linotype" w:eastAsia="Arial" w:hAnsi="Palatino Linotype" w:cs="Arial"/>
          <w:i/>
          <w:spacing w:val="-1"/>
        </w:rPr>
        <w:t>q</w:t>
      </w:r>
      <w:r w:rsidRPr="000B21B4">
        <w:rPr>
          <w:rFonts w:ascii="Palatino Linotype" w:eastAsia="Arial" w:hAnsi="Palatino Linotype" w:cs="Arial"/>
          <w:i/>
          <w:spacing w:val="1"/>
        </w:rPr>
        <w:t>u</w:t>
      </w:r>
      <w:r w:rsidRPr="000B21B4">
        <w:rPr>
          <w:rFonts w:ascii="Palatino Linotype" w:eastAsia="Arial" w:hAnsi="Palatino Linotype" w:cs="Arial"/>
          <w:i/>
        </w:rPr>
        <w:t>e</w:t>
      </w:r>
      <w:r w:rsidRPr="000B21B4">
        <w:rPr>
          <w:rFonts w:ascii="Palatino Linotype" w:eastAsia="Arial" w:hAnsi="Palatino Linotype" w:cs="Arial"/>
          <w:i/>
          <w:spacing w:val="2"/>
        </w:rPr>
        <w:t xml:space="preserve"> </w:t>
      </w:r>
      <w:r w:rsidRPr="000B21B4">
        <w:rPr>
          <w:rFonts w:ascii="Palatino Linotype" w:eastAsia="Arial" w:hAnsi="Palatino Linotype" w:cs="Arial"/>
          <w:i/>
          <w:spacing w:val="1"/>
        </w:rPr>
        <w:t>pe</w:t>
      </w:r>
      <w:r w:rsidRPr="000B21B4">
        <w:rPr>
          <w:rFonts w:ascii="Palatino Linotype" w:eastAsia="Arial" w:hAnsi="Palatino Linotype" w:cs="Arial"/>
          <w:i/>
          <w:spacing w:val="-3"/>
        </w:rPr>
        <w:t>r</w:t>
      </w:r>
      <w:r w:rsidRPr="000B21B4">
        <w:rPr>
          <w:rFonts w:ascii="Palatino Linotype" w:eastAsia="Arial" w:hAnsi="Palatino Linotype" w:cs="Arial"/>
          <w:i/>
          <w:spacing w:val="1"/>
        </w:rPr>
        <w:t>m</w:t>
      </w:r>
      <w:r w:rsidRPr="000B21B4">
        <w:rPr>
          <w:rFonts w:ascii="Palatino Linotype" w:eastAsia="Arial" w:hAnsi="Palatino Linotype" w:cs="Arial"/>
          <w:i/>
        </w:rPr>
        <w:t>ita</w:t>
      </w:r>
      <w:r w:rsidRPr="000B21B4">
        <w:rPr>
          <w:rFonts w:ascii="Palatino Linotype" w:eastAsia="Arial" w:hAnsi="Palatino Linotype" w:cs="Arial"/>
          <w:i/>
          <w:spacing w:val="2"/>
        </w:rPr>
        <w:t xml:space="preserve"> </w:t>
      </w:r>
      <w:r w:rsidRPr="000B21B4">
        <w:rPr>
          <w:rFonts w:ascii="Palatino Linotype" w:eastAsia="Arial" w:hAnsi="Palatino Linotype" w:cs="Arial"/>
          <w:i/>
          <w:spacing w:val="1"/>
        </w:rPr>
        <w:t>a</w:t>
      </w:r>
      <w:r w:rsidRPr="000B21B4">
        <w:rPr>
          <w:rFonts w:ascii="Palatino Linotype" w:eastAsia="Arial" w:hAnsi="Palatino Linotype" w:cs="Arial"/>
          <w:i/>
        </w:rPr>
        <w:t>l I</w:t>
      </w:r>
      <w:r w:rsidRPr="000B21B4">
        <w:rPr>
          <w:rFonts w:ascii="Palatino Linotype" w:eastAsia="Arial" w:hAnsi="Palatino Linotype" w:cs="Arial"/>
          <w:i/>
          <w:spacing w:val="1"/>
        </w:rPr>
        <w:t>n</w:t>
      </w:r>
      <w:r w:rsidRPr="000B21B4">
        <w:rPr>
          <w:rFonts w:ascii="Palatino Linotype" w:eastAsia="Arial" w:hAnsi="Palatino Linotype" w:cs="Arial"/>
          <w:i/>
        </w:rPr>
        <w:t>sti</w:t>
      </w:r>
      <w:r w:rsidRPr="000B21B4">
        <w:rPr>
          <w:rFonts w:ascii="Palatino Linotype" w:eastAsia="Arial" w:hAnsi="Palatino Linotype" w:cs="Arial"/>
          <w:i/>
          <w:spacing w:val="-2"/>
        </w:rPr>
        <w:t>t</w:t>
      </w:r>
      <w:r w:rsidRPr="000B21B4">
        <w:rPr>
          <w:rFonts w:ascii="Palatino Linotype" w:eastAsia="Arial" w:hAnsi="Palatino Linotype" w:cs="Arial"/>
          <w:i/>
          <w:spacing w:val="1"/>
        </w:rPr>
        <w:t>u</w:t>
      </w:r>
      <w:r w:rsidRPr="000B21B4">
        <w:rPr>
          <w:rFonts w:ascii="Palatino Linotype" w:eastAsia="Arial" w:hAnsi="Palatino Linotype" w:cs="Arial"/>
          <w:i/>
        </w:rPr>
        <w:t>to</w:t>
      </w:r>
      <w:r w:rsidRPr="000B21B4">
        <w:rPr>
          <w:rFonts w:ascii="Palatino Linotype" w:eastAsia="Arial" w:hAnsi="Palatino Linotype" w:cs="Arial"/>
          <w:i/>
          <w:spacing w:val="2"/>
        </w:rPr>
        <w:t xml:space="preserve"> </w:t>
      </w:r>
      <w:r w:rsidRPr="000B21B4">
        <w:rPr>
          <w:rFonts w:ascii="Palatino Linotype" w:eastAsia="Arial" w:hAnsi="Palatino Linotype" w:cs="Arial"/>
          <w:i/>
          <w:spacing w:val="-3"/>
        </w:rPr>
        <w:t>F</w:t>
      </w:r>
      <w:r w:rsidRPr="000B21B4">
        <w:rPr>
          <w:rFonts w:ascii="Palatino Linotype" w:eastAsia="Arial" w:hAnsi="Palatino Linotype" w:cs="Arial"/>
          <w:i/>
          <w:spacing w:val="1"/>
        </w:rPr>
        <w:t>ede</w:t>
      </w:r>
      <w:r w:rsidRPr="000B21B4">
        <w:rPr>
          <w:rFonts w:ascii="Palatino Linotype" w:eastAsia="Arial" w:hAnsi="Palatino Linotype" w:cs="Arial"/>
          <w:i/>
        </w:rPr>
        <w:t>ral</w:t>
      </w:r>
      <w:r w:rsidRPr="000B21B4">
        <w:rPr>
          <w:rFonts w:ascii="Palatino Linotype" w:eastAsia="Arial" w:hAnsi="Palatino Linotype" w:cs="Arial"/>
          <w:i/>
          <w:spacing w:val="1"/>
        </w:rPr>
        <w:t xml:space="preserve"> d</w:t>
      </w:r>
      <w:r w:rsidRPr="000B21B4">
        <w:rPr>
          <w:rFonts w:ascii="Palatino Linotype" w:eastAsia="Arial" w:hAnsi="Palatino Linotype" w:cs="Arial"/>
          <w:i/>
        </w:rPr>
        <w:t>e</w:t>
      </w:r>
      <w:r w:rsidRPr="000B21B4">
        <w:rPr>
          <w:rFonts w:ascii="Palatino Linotype" w:eastAsia="Arial" w:hAnsi="Palatino Linotype" w:cs="Arial"/>
          <w:i/>
          <w:spacing w:val="2"/>
        </w:rPr>
        <w:t xml:space="preserve"> </w:t>
      </w:r>
      <w:r w:rsidRPr="000B21B4">
        <w:rPr>
          <w:rFonts w:ascii="Palatino Linotype" w:eastAsia="Arial" w:hAnsi="Palatino Linotype" w:cs="Arial"/>
          <w:i/>
        </w:rPr>
        <w:t>Ac</w:t>
      </w:r>
      <w:r w:rsidRPr="000B21B4">
        <w:rPr>
          <w:rFonts w:ascii="Palatino Linotype" w:eastAsia="Arial" w:hAnsi="Palatino Linotype" w:cs="Arial"/>
          <w:i/>
          <w:spacing w:val="-2"/>
        </w:rPr>
        <w:t>c</w:t>
      </w:r>
      <w:r w:rsidRPr="000B21B4">
        <w:rPr>
          <w:rFonts w:ascii="Palatino Linotype" w:eastAsia="Arial" w:hAnsi="Palatino Linotype" w:cs="Arial"/>
          <w:i/>
          <w:spacing w:val="1"/>
        </w:rPr>
        <w:t>e</w:t>
      </w:r>
      <w:r w:rsidRPr="000B21B4">
        <w:rPr>
          <w:rFonts w:ascii="Palatino Linotype" w:eastAsia="Arial" w:hAnsi="Palatino Linotype" w:cs="Arial"/>
          <w:i/>
        </w:rPr>
        <w:t>so</w:t>
      </w:r>
      <w:r w:rsidRPr="000B21B4">
        <w:rPr>
          <w:rFonts w:ascii="Palatino Linotype" w:eastAsia="Arial" w:hAnsi="Palatino Linotype" w:cs="Arial"/>
          <w:i/>
          <w:spacing w:val="2"/>
        </w:rPr>
        <w:t xml:space="preserve"> </w:t>
      </w:r>
      <w:r w:rsidRPr="000B21B4">
        <w:rPr>
          <w:rFonts w:ascii="Palatino Linotype" w:eastAsia="Arial" w:hAnsi="Palatino Linotype" w:cs="Arial"/>
          <w:i/>
        </w:rPr>
        <w:t>a</w:t>
      </w:r>
      <w:r w:rsidRPr="000B21B4">
        <w:rPr>
          <w:rFonts w:ascii="Palatino Linotype" w:eastAsia="Arial" w:hAnsi="Palatino Linotype" w:cs="Arial"/>
          <w:i/>
          <w:spacing w:val="4"/>
        </w:rPr>
        <w:t xml:space="preserve"> </w:t>
      </w:r>
      <w:r w:rsidRPr="000B21B4">
        <w:rPr>
          <w:rFonts w:ascii="Palatino Linotype" w:eastAsia="Arial" w:hAnsi="Palatino Linotype" w:cs="Arial"/>
          <w:i/>
          <w:spacing w:val="-3"/>
        </w:rPr>
        <w:t>l</w:t>
      </w:r>
      <w:r w:rsidRPr="000B21B4">
        <w:rPr>
          <w:rFonts w:ascii="Palatino Linotype" w:eastAsia="Arial" w:hAnsi="Palatino Linotype" w:cs="Arial"/>
          <w:i/>
        </w:rPr>
        <w:t>a</w:t>
      </w:r>
      <w:r w:rsidRPr="000B21B4">
        <w:rPr>
          <w:rFonts w:ascii="Palatino Linotype" w:eastAsia="Arial" w:hAnsi="Palatino Linotype" w:cs="Arial"/>
          <w:i/>
          <w:spacing w:val="4"/>
        </w:rPr>
        <w:t xml:space="preserve"> </w:t>
      </w:r>
      <w:r w:rsidRPr="000B21B4">
        <w:rPr>
          <w:rFonts w:ascii="Palatino Linotype" w:eastAsia="Arial" w:hAnsi="Palatino Linotype" w:cs="Arial"/>
          <w:i/>
          <w:spacing w:val="-2"/>
        </w:rPr>
        <w:t>I</w:t>
      </w:r>
      <w:r w:rsidRPr="000B21B4">
        <w:rPr>
          <w:rFonts w:ascii="Palatino Linotype" w:eastAsia="Arial" w:hAnsi="Palatino Linotype" w:cs="Arial"/>
          <w:i/>
          <w:spacing w:val="-1"/>
        </w:rPr>
        <w:t>n</w:t>
      </w:r>
      <w:r w:rsidRPr="000B21B4">
        <w:rPr>
          <w:rFonts w:ascii="Palatino Linotype" w:eastAsia="Arial" w:hAnsi="Palatino Linotype" w:cs="Arial"/>
          <w:i/>
          <w:spacing w:val="3"/>
        </w:rPr>
        <w:t>f</w:t>
      </w:r>
      <w:r w:rsidRPr="000B21B4">
        <w:rPr>
          <w:rFonts w:ascii="Palatino Linotype" w:eastAsia="Arial" w:hAnsi="Palatino Linotype" w:cs="Arial"/>
          <w:i/>
          <w:spacing w:val="1"/>
        </w:rPr>
        <w:t>o</w:t>
      </w:r>
      <w:r w:rsidRPr="000B21B4">
        <w:rPr>
          <w:rFonts w:ascii="Palatino Linotype" w:eastAsia="Arial" w:hAnsi="Palatino Linotype" w:cs="Arial"/>
          <w:i/>
          <w:spacing w:val="-3"/>
        </w:rPr>
        <w:t>r</w:t>
      </w:r>
      <w:r w:rsidRPr="000B21B4">
        <w:rPr>
          <w:rFonts w:ascii="Palatino Linotype" w:eastAsia="Arial" w:hAnsi="Palatino Linotype" w:cs="Arial"/>
          <w:i/>
          <w:spacing w:val="1"/>
        </w:rPr>
        <w:t>ma</w:t>
      </w:r>
      <w:r w:rsidRPr="000B21B4">
        <w:rPr>
          <w:rFonts w:ascii="Palatino Linotype" w:eastAsia="Arial" w:hAnsi="Palatino Linotype" w:cs="Arial"/>
          <w:i/>
        </w:rPr>
        <w:t>ción</w:t>
      </w:r>
      <w:r w:rsidRPr="000B21B4">
        <w:rPr>
          <w:rFonts w:ascii="Palatino Linotype" w:eastAsia="Arial" w:hAnsi="Palatino Linotype" w:cs="Arial"/>
          <w:i/>
          <w:spacing w:val="13"/>
        </w:rPr>
        <w:t xml:space="preserve"> </w:t>
      </w:r>
      <w:r w:rsidRPr="000B21B4">
        <w:rPr>
          <w:rFonts w:ascii="Palatino Linotype" w:eastAsia="Arial" w:hAnsi="Palatino Linotype" w:cs="Arial"/>
          <w:i/>
        </w:rPr>
        <w:t>y Prot</w:t>
      </w:r>
      <w:r w:rsidRPr="000B21B4">
        <w:rPr>
          <w:rFonts w:ascii="Palatino Linotype" w:eastAsia="Arial" w:hAnsi="Palatino Linotype" w:cs="Arial"/>
          <w:i/>
          <w:spacing w:val="1"/>
        </w:rPr>
        <w:t>e</w:t>
      </w:r>
      <w:r w:rsidRPr="000B21B4">
        <w:rPr>
          <w:rFonts w:ascii="Palatino Linotype" w:eastAsia="Arial" w:hAnsi="Palatino Linotype" w:cs="Arial"/>
          <w:i/>
        </w:rPr>
        <w:t>cci</w:t>
      </w:r>
      <w:r w:rsidRPr="000B21B4">
        <w:rPr>
          <w:rFonts w:ascii="Palatino Linotype" w:eastAsia="Arial" w:hAnsi="Palatino Linotype" w:cs="Arial"/>
          <w:i/>
          <w:spacing w:val="-2"/>
        </w:rPr>
        <w:t>ó</w:t>
      </w:r>
      <w:r w:rsidRPr="000B21B4">
        <w:rPr>
          <w:rFonts w:ascii="Palatino Linotype" w:eastAsia="Arial" w:hAnsi="Palatino Linotype" w:cs="Arial"/>
          <w:i/>
        </w:rPr>
        <w:t>n</w:t>
      </w:r>
      <w:r w:rsidRPr="000B21B4">
        <w:rPr>
          <w:rFonts w:ascii="Palatino Linotype" w:eastAsia="Arial" w:hAnsi="Palatino Linotype" w:cs="Arial"/>
          <w:i/>
          <w:spacing w:val="1"/>
        </w:rPr>
        <w:t xml:space="preserve"> d</w:t>
      </w:r>
      <w:r w:rsidRPr="000B21B4">
        <w:rPr>
          <w:rFonts w:ascii="Palatino Linotype" w:eastAsia="Arial" w:hAnsi="Palatino Linotype" w:cs="Arial"/>
          <w:i/>
        </w:rPr>
        <w:t>e</w:t>
      </w:r>
      <w:r w:rsidRPr="000B21B4">
        <w:rPr>
          <w:rFonts w:ascii="Palatino Linotype" w:eastAsia="Arial" w:hAnsi="Palatino Linotype" w:cs="Arial"/>
          <w:i/>
          <w:spacing w:val="-1"/>
        </w:rPr>
        <w:t xml:space="preserve"> </w:t>
      </w:r>
      <w:r w:rsidRPr="000B21B4">
        <w:rPr>
          <w:rFonts w:ascii="Palatino Linotype" w:eastAsia="Arial" w:hAnsi="Palatino Linotype" w:cs="Arial"/>
          <w:i/>
        </w:rPr>
        <w:t>D</w:t>
      </w:r>
      <w:r w:rsidRPr="000B21B4">
        <w:rPr>
          <w:rFonts w:ascii="Palatino Linotype" w:eastAsia="Arial" w:hAnsi="Palatino Linotype" w:cs="Arial"/>
          <w:i/>
          <w:spacing w:val="1"/>
        </w:rPr>
        <w:t>a</w:t>
      </w:r>
      <w:r w:rsidRPr="000B21B4">
        <w:rPr>
          <w:rFonts w:ascii="Palatino Linotype" w:eastAsia="Arial" w:hAnsi="Palatino Linotype" w:cs="Arial"/>
          <w:i/>
        </w:rPr>
        <w:t>t</w:t>
      </w:r>
      <w:r w:rsidRPr="000B21B4">
        <w:rPr>
          <w:rFonts w:ascii="Palatino Linotype" w:eastAsia="Arial" w:hAnsi="Palatino Linotype" w:cs="Arial"/>
          <w:i/>
          <w:spacing w:val="1"/>
        </w:rPr>
        <w:t>o</w:t>
      </w:r>
      <w:r w:rsidRPr="000B21B4">
        <w:rPr>
          <w:rFonts w:ascii="Palatino Linotype" w:eastAsia="Arial" w:hAnsi="Palatino Linotype" w:cs="Arial"/>
          <w:i/>
        </w:rPr>
        <w:t>s</w:t>
      </w:r>
      <w:r w:rsidRPr="000B21B4">
        <w:rPr>
          <w:rFonts w:ascii="Palatino Linotype" w:eastAsia="Arial" w:hAnsi="Palatino Linotype" w:cs="Arial"/>
          <w:i/>
          <w:spacing w:val="-2"/>
        </w:rPr>
        <w:t xml:space="preserve"> c</w:t>
      </w:r>
      <w:r w:rsidRPr="000B21B4">
        <w:rPr>
          <w:rFonts w:ascii="Palatino Linotype" w:eastAsia="Arial" w:hAnsi="Palatino Linotype" w:cs="Arial"/>
          <w:i/>
          <w:spacing w:val="1"/>
        </w:rPr>
        <w:t>ono</w:t>
      </w:r>
      <w:r w:rsidRPr="000B21B4">
        <w:rPr>
          <w:rFonts w:ascii="Palatino Linotype" w:eastAsia="Arial" w:hAnsi="Palatino Linotype" w:cs="Arial"/>
          <w:i/>
          <w:spacing w:val="-2"/>
        </w:rPr>
        <w:t>c</w:t>
      </w:r>
      <w:r w:rsidRPr="000B21B4">
        <w:rPr>
          <w:rFonts w:ascii="Palatino Linotype" w:eastAsia="Arial" w:hAnsi="Palatino Linotype" w:cs="Arial"/>
          <w:i/>
          <w:spacing w:val="1"/>
        </w:rPr>
        <w:t>e</w:t>
      </w:r>
      <w:r w:rsidRPr="000B21B4">
        <w:rPr>
          <w:rFonts w:ascii="Palatino Linotype" w:eastAsia="Arial" w:hAnsi="Palatino Linotype" w:cs="Arial"/>
          <w:i/>
        </w:rPr>
        <w:t xml:space="preserve">r, </w:t>
      </w:r>
      <w:r w:rsidRPr="000B21B4">
        <w:rPr>
          <w:rFonts w:ascii="Palatino Linotype" w:eastAsia="Arial" w:hAnsi="Palatino Linotype" w:cs="Arial"/>
          <w:i/>
          <w:spacing w:val="-2"/>
        </w:rPr>
        <w:t>ví</w:t>
      </w:r>
      <w:r w:rsidRPr="000B21B4">
        <w:rPr>
          <w:rFonts w:ascii="Palatino Linotype" w:eastAsia="Arial" w:hAnsi="Palatino Linotype" w:cs="Arial"/>
          <w:i/>
        </w:rPr>
        <w:t>a</w:t>
      </w:r>
      <w:r w:rsidRPr="000B21B4">
        <w:rPr>
          <w:rFonts w:ascii="Palatino Linotype" w:eastAsia="Arial" w:hAnsi="Palatino Linotype" w:cs="Arial"/>
          <w:i/>
          <w:spacing w:val="1"/>
        </w:rPr>
        <w:t xml:space="preserve"> </w:t>
      </w:r>
      <w:r w:rsidRPr="000B21B4">
        <w:rPr>
          <w:rFonts w:ascii="Palatino Linotype" w:eastAsia="Arial" w:hAnsi="Palatino Linotype" w:cs="Arial"/>
          <w:i/>
        </w:rPr>
        <w:t>rec</w:t>
      </w:r>
      <w:r w:rsidRPr="000B21B4">
        <w:rPr>
          <w:rFonts w:ascii="Palatino Linotype" w:eastAsia="Arial" w:hAnsi="Palatino Linotype" w:cs="Arial"/>
          <w:i/>
          <w:spacing w:val="1"/>
        </w:rPr>
        <w:t>u</w:t>
      </w:r>
      <w:r w:rsidRPr="000B21B4">
        <w:rPr>
          <w:rFonts w:ascii="Palatino Linotype" w:eastAsia="Arial" w:hAnsi="Palatino Linotype" w:cs="Arial"/>
          <w:i/>
        </w:rPr>
        <w:t>rso</w:t>
      </w:r>
      <w:r w:rsidRPr="000B21B4">
        <w:rPr>
          <w:rFonts w:ascii="Palatino Linotype" w:eastAsia="Arial" w:hAnsi="Palatino Linotype" w:cs="Arial"/>
          <w:i/>
          <w:spacing w:val="1"/>
        </w:rPr>
        <w:t xml:space="preserve"> </w:t>
      </w:r>
      <w:r w:rsidRPr="000B21B4">
        <w:rPr>
          <w:rFonts w:ascii="Palatino Linotype" w:eastAsia="Arial" w:hAnsi="Palatino Linotype" w:cs="Arial"/>
          <w:i/>
        </w:rPr>
        <w:t>revis</w:t>
      </w:r>
      <w:r w:rsidRPr="000B21B4">
        <w:rPr>
          <w:rFonts w:ascii="Palatino Linotype" w:eastAsia="Arial" w:hAnsi="Palatino Linotype" w:cs="Arial"/>
          <w:i/>
          <w:spacing w:val="-1"/>
        </w:rPr>
        <w:t>i</w:t>
      </w:r>
      <w:r w:rsidRPr="000B21B4">
        <w:rPr>
          <w:rFonts w:ascii="Palatino Linotype" w:eastAsia="Arial" w:hAnsi="Palatino Linotype" w:cs="Arial"/>
          <w:i/>
          <w:spacing w:val="1"/>
        </w:rPr>
        <w:t>ón</w:t>
      </w:r>
      <w:r w:rsidRPr="000B21B4">
        <w:rPr>
          <w:rFonts w:ascii="Palatino Linotype" w:eastAsia="Arial" w:hAnsi="Palatino Linotype" w:cs="Arial"/>
          <w:i/>
        </w:rPr>
        <w:t>,</w:t>
      </w:r>
      <w:r w:rsidRPr="000B21B4">
        <w:rPr>
          <w:rFonts w:ascii="Palatino Linotype" w:eastAsia="Arial" w:hAnsi="Palatino Linotype" w:cs="Arial"/>
          <w:i/>
          <w:spacing w:val="1"/>
        </w:rPr>
        <w:t xml:space="preserve"> a</w:t>
      </w:r>
      <w:r w:rsidRPr="000B21B4">
        <w:rPr>
          <w:rFonts w:ascii="Palatino Linotype" w:eastAsia="Arial" w:hAnsi="Palatino Linotype" w:cs="Arial"/>
          <w:i/>
        </w:rPr>
        <w:t>l re</w:t>
      </w:r>
      <w:r w:rsidRPr="000B21B4">
        <w:rPr>
          <w:rFonts w:ascii="Palatino Linotype" w:eastAsia="Arial" w:hAnsi="Palatino Linotype" w:cs="Arial"/>
          <w:i/>
          <w:spacing w:val="-2"/>
        </w:rPr>
        <w:t>s</w:t>
      </w:r>
      <w:r w:rsidRPr="000B21B4">
        <w:rPr>
          <w:rFonts w:ascii="Palatino Linotype" w:eastAsia="Arial" w:hAnsi="Palatino Linotype" w:cs="Arial"/>
          <w:i/>
          <w:spacing w:val="1"/>
        </w:rPr>
        <w:t>pe</w:t>
      </w:r>
      <w:r w:rsidRPr="000B21B4">
        <w:rPr>
          <w:rFonts w:ascii="Palatino Linotype" w:eastAsia="Arial" w:hAnsi="Palatino Linotype" w:cs="Arial"/>
          <w:i/>
        </w:rPr>
        <w:t>c</w:t>
      </w:r>
      <w:r w:rsidRPr="000B21B4">
        <w:rPr>
          <w:rFonts w:ascii="Palatino Linotype" w:eastAsia="Arial" w:hAnsi="Palatino Linotype" w:cs="Arial"/>
          <w:i/>
          <w:spacing w:val="-2"/>
        </w:rPr>
        <w:t>t</w:t>
      </w:r>
      <w:r w:rsidRPr="000B21B4">
        <w:rPr>
          <w:rFonts w:ascii="Palatino Linotype" w:eastAsia="Arial" w:hAnsi="Palatino Linotype" w:cs="Arial"/>
          <w:i/>
          <w:spacing w:val="1"/>
        </w:rPr>
        <w:t>o</w:t>
      </w:r>
      <w:r w:rsidRPr="000B21B4">
        <w:rPr>
          <w:rFonts w:ascii="Palatino Linotype" w:eastAsia="Arial" w:hAnsi="Palatino Linotype" w:cs="Arial"/>
          <w:i/>
        </w:rPr>
        <w:t>.</w:t>
      </w:r>
    </w:p>
    <w:p w:rsidR="00647993" w:rsidRPr="000B21B4" w:rsidRDefault="00647993" w:rsidP="000B21B4">
      <w:pPr>
        <w:ind w:left="567" w:right="902"/>
        <w:rPr>
          <w:rFonts w:ascii="Palatino Linotype" w:hAnsi="Palatino Linotype"/>
          <w:i/>
          <w:sz w:val="22"/>
          <w:szCs w:val="22"/>
        </w:rPr>
      </w:pPr>
    </w:p>
    <w:p w:rsidR="00647993" w:rsidRPr="000B21B4" w:rsidRDefault="00647993" w:rsidP="000B21B4">
      <w:pPr>
        <w:ind w:left="567" w:right="902"/>
        <w:jc w:val="both"/>
        <w:rPr>
          <w:rFonts w:ascii="Palatino Linotype" w:eastAsia="Arial" w:hAnsi="Palatino Linotype" w:cs="Arial"/>
          <w:i/>
        </w:rPr>
      </w:pPr>
      <w:r w:rsidRPr="000B21B4">
        <w:rPr>
          <w:rFonts w:ascii="Palatino Linotype" w:eastAsia="Arial" w:hAnsi="Palatino Linotype" w:cs="Arial"/>
          <w:b/>
          <w:i/>
        </w:rPr>
        <w:t>E</w:t>
      </w:r>
      <w:r w:rsidRPr="000B21B4">
        <w:rPr>
          <w:rFonts w:ascii="Palatino Linotype" w:eastAsia="Arial" w:hAnsi="Palatino Linotype" w:cs="Arial"/>
          <w:b/>
          <w:i/>
          <w:spacing w:val="1"/>
        </w:rPr>
        <w:t>x</w:t>
      </w:r>
      <w:r w:rsidRPr="000B21B4">
        <w:rPr>
          <w:rFonts w:ascii="Palatino Linotype" w:eastAsia="Arial" w:hAnsi="Palatino Linotype" w:cs="Arial"/>
          <w:b/>
          <w:i/>
        </w:rPr>
        <w:t>pedi</w:t>
      </w:r>
      <w:r w:rsidRPr="000B21B4">
        <w:rPr>
          <w:rFonts w:ascii="Palatino Linotype" w:eastAsia="Arial" w:hAnsi="Palatino Linotype" w:cs="Arial"/>
          <w:b/>
          <w:i/>
          <w:spacing w:val="1"/>
        </w:rPr>
        <w:t>e</w:t>
      </w:r>
      <w:r w:rsidRPr="000B21B4">
        <w:rPr>
          <w:rFonts w:ascii="Palatino Linotype" w:eastAsia="Arial" w:hAnsi="Palatino Linotype" w:cs="Arial"/>
          <w:b/>
          <w:i/>
        </w:rPr>
        <w:t>n</w:t>
      </w:r>
      <w:r w:rsidRPr="000B21B4">
        <w:rPr>
          <w:rFonts w:ascii="Palatino Linotype" w:eastAsia="Arial" w:hAnsi="Palatino Linotype" w:cs="Arial"/>
          <w:b/>
          <w:i/>
          <w:spacing w:val="-1"/>
        </w:rPr>
        <w:t>tes</w:t>
      </w:r>
      <w:r w:rsidRPr="000B21B4">
        <w:rPr>
          <w:rFonts w:ascii="Palatino Linotype" w:eastAsia="Arial" w:hAnsi="Palatino Linotype" w:cs="Arial"/>
          <w:b/>
          <w:i/>
        </w:rPr>
        <w:t>:</w:t>
      </w:r>
    </w:p>
    <w:p w:rsidR="00647993" w:rsidRPr="000B21B4" w:rsidRDefault="00647993" w:rsidP="000B21B4">
      <w:pPr>
        <w:ind w:left="567" w:right="902"/>
        <w:jc w:val="both"/>
        <w:rPr>
          <w:rFonts w:ascii="Palatino Linotype" w:eastAsia="Arial" w:hAnsi="Palatino Linotype" w:cs="Arial"/>
          <w:i/>
        </w:rPr>
      </w:pPr>
      <w:r w:rsidRPr="000B21B4">
        <w:rPr>
          <w:rFonts w:ascii="Palatino Linotype" w:eastAsia="Arial" w:hAnsi="Palatino Linotype" w:cs="Arial"/>
          <w:i/>
          <w:spacing w:val="1"/>
        </w:rPr>
        <w:t>24</w:t>
      </w:r>
      <w:r w:rsidRPr="000B21B4">
        <w:rPr>
          <w:rFonts w:ascii="Palatino Linotype" w:eastAsia="Arial" w:hAnsi="Palatino Linotype" w:cs="Arial"/>
          <w:i/>
          <w:spacing w:val="-1"/>
        </w:rPr>
        <w:t>4</w:t>
      </w:r>
      <w:r w:rsidRPr="000B21B4">
        <w:rPr>
          <w:rFonts w:ascii="Palatino Linotype" w:eastAsia="Arial" w:hAnsi="Palatino Linotype" w:cs="Arial"/>
          <w:i/>
          <w:spacing w:val="1"/>
        </w:rPr>
        <w:t>0</w:t>
      </w:r>
      <w:r w:rsidRPr="000B21B4">
        <w:rPr>
          <w:rFonts w:ascii="Palatino Linotype" w:eastAsia="Arial" w:hAnsi="Palatino Linotype" w:cs="Arial"/>
          <w:i/>
        </w:rPr>
        <w:t>/</w:t>
      </w:r>
      <w:r w:rsidRPr="000B21B4">
        <w:rPr>
          <w:rFonts w:ascii="Palatino Linotype" w:eastAsia="Arial" w:hAnsi="Palatino Linotype" w:cs="Arial"/>
          <w:i/>
          <w:spacing w:val="1"/>
        </w:rPr>
        <w:t>0</w:t>
      </w:r>
      <w:r w:rsidRPr="000B21B4">
        <w:rPr>
          <w:rFonts w:ascii="Palatino Linotype" w:eastAsia="Arial" w:hAnsi="Palatino Linotype" w:cs="Arial"/>
          <w:i/>
        </w:rPr>
        <w:t xml:space="preserve">7      </w:t>
      </w:r>
      <w:r w:rsidRPr="000B21B4">
        <w:rPr>
          <w:rFonts w:ascii="Palatino Linotype" w:eastAsia="Arial" w:hAnsi="Palatino Linotype" w:cs="Arial"/>
          <w:i/>
          <w:spacing w:val="64"/>
        </w:rPr>
        <w:t xml:space="preserve"> </w:t>
      </w:r>
      <w:r w:rsidRPr="000B21B4">
        <w:rPr>
          <w:rFonts w:ascii="Palatino Linotype" w:eastAsia="Arial" w:hAnsi="Palatino Linotype" w:cs="Arial"/>
          <w:i/>
        </w:rPr>
        <w:t>Co</w:t>
      </w:r>
      <w:r w:rsidRPr="000B21B4">
        <w:rPr>
          <w:rFonts w:ascii="Palatino Linotype" w:eastAsia="Arial" w:hAnsi="Palatino Linotype" w:cs="Arial"/>
          <w:i/>
          <w:spacing w:val="2"/>
        </w:rPr>
        <w:t>m</w:t>
      </w:r>
      <w:r w:rsidRPr="000B21B4">
        <w:rPr>
          <w:rFonts w:ascii="Palatino Linotype" w:eastAsia="Arial" w:hAnsi="Palatino Linotype" w:cs="Arial"/>
          <w:i/>
        </w:rPr>
        <w:t>is</w:t>
      </w:r>
      <w:r w:rsidRPr="000B21B4">
        <w:rPr>
          <w:rFonts w:ascii="Palatino Linotype" w:eastAsia="Arial" w:hAnsi="Palatino Linotype" w:cs="Arial"/>
          <w:i/>
          <w:spacing w:val="-1"/>
        </w:rPr>
        <w:t>i</w:t>
      </w:r>
      <w:r w:rsidRPr="000B21B4">
        <w:rPr>
          <w:rFonts w:ascii="Palatino Linotype" w:eastAsia="Arial" w:hAnsi="Palatino Linotype" w:cs="Arial"/>
          <w:i/>
          <w:spacing w:val="1"/>
        </w:rPr>
        <w:t>ó</w:t>
      </w:r>
      <w:r w:rsidRPr="000B21B4">
        <w:rPr>
          <w:rFonts w:ascii="Palatino Linotype" w:eastAsia="Arial" w:hAnsi="Palatino Linotype" w:cs="Arial"/>
          <w:i/>
        </w:rPr>
        <w:t>n</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2"/>
        </w:rPr>
        <w:t>F</w:t>
      </w:r>
      <w:r w:rsidRPr="000B21B4">
        <w:rPr>
          <w:rFonts w:ascii="Palatino Linotype" w:eastAsia="Arial" w:hAnsi="Palatino Linotype" w:cs="Arial"/>
          <w:i/>
          <w:spacing w:val="1"/>
        </w:rPr>
        <w:t>ede</w:t>
      </w:r>
      <w:r w:rsidRPr="000B21B4">
        <w:rPr>
          <w:rFonts w:ascii="Palatino Linotype" w:eastAsia="Arial" w:hAnsi="Palatino Linotype" w:cs="Arial"/>
          <w:i/>
          <w:spacing w:val="-3"/>
        </w:rPr>
        <w:t>r</w:t>
      </w:r>
      <w:r w:rsidRPr="000B21B4">
        <w:rPr>
          <w:rFonts w:ascii="Palatino Linotype" w:eastAsia="Arial" w:hAnsi="Palatino Linotype" w:cs="Arial"/>
          <w:i/>
          <w:spacing w:val="1"/>
        </w:rPr>
        <w:t>a</w:t>
      </w:r>
      <w:r w:rsidRPr="000B21B4">
        <w:rPr>
          <w:rFonts w:ascii="Palatino Linotype" w:eastAsia="Arial" w:hAnsi="Palatino Linotype" w:cs="Arial"/>
          <w:i/>
        </w:rPr>
        <w:t xml:space="preserve">l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2"/>
        </w:rPr>
        <w:t>E</w:t>
      </w:r>
      <w:r w:rsidRPr="000B21B4">
        <w:rPr>
          <w:rFonts w:ascii="Palatino Linotype" w:eastAsia="Arial" w:hAnsi="Palatino Linotype" w:cs="Arial"/>
          <w:i/>
        </w:rPr>
        <w:t>lec</w:t>
      </w:r>
      <w:r w:rsidRPr="000B21B4">
        <w:rPr>
          <w:rFonts w:ascii="Palatino Linotype" w:eastAsia="Arial" w:hAnsi="Palatino Linotype" w:cs="Arial"/>
          <w:i/>
          <w:spacing w:val="1"/>
        </w:rPr>
        <w:t>t</w:t>
      </w:r>
      <w:r w:rsidRPr="000B21B4">
        <w:rPr>
          <w:rFonts w:ascii="Palatino Linotype" w:eastAsia="Arial" w:hAnsi="Palatino Linotype" w:cs="Arial"/>
          <w:i/>
        </w:rPr>
        <w:t>r</w:t>
      </w:r>
      <w:r w:rsidRPr="000B21B4">
        <w:rPr>
          <w:rFonts w:ascii="Palatino Linotype" w:eastAsia="Arial" w:hAnsi="Palatino Linotype" w:cs="Arial"/>
          <w:i/>
          <w:spacing w:val="-1"/>
        </w:rPr>
        <w:t>i</w:t>
      </w:r>
      <w:r w:rsidRPr="000B21B4">
        <w:rPr>
          <w:rFonts w:ascii="Palatino Linotype" w:eastAsia="Arial" w:hAnsi="Palatino Linotype" w:cs="Arial"/>
          <w:i/>
        </w:rPr>
        <w:t>cid</w:t>
      </w:r>
      <w:r w:rsidRPr="000B21B4">
        <w:rPr>
          <w:rFonts w:ascii="Palatino Linotype" w:eastAsia="Arial" w:hAnsi="Palatino Linotype" w:cs="Arial"/>
          <w:i/>
          <w:spacing w:val="1"/>
        </w:rPr>
        <w:t>a</w:t>
      </w:r>
      <w:r w:rsidRPr="000B21B4">
        <w:rPr>
          <w:rFonts w:ascii="Palatino Linotype" w:eastAsia="Arial" w:hAnsi="Palatino Linotype" w:cs="Arial"/>
          <w:i/>
        </w:rPr>
        <w:t>d</w:t>
      </w:r>
      <w:r w:rsidRPr="000B21B4">
        <w:rPr>
          <w:rFonts w:ascii="Palatino Linotype" w:eastAsia="Arial" w:hAnsi="Palatino Linotype" w:cs="Arial"/>
          <w:i/>
          <w:spacing w:val="5"/>
        </w:rPr>
        <w:t xml:space="preserve"> </w:t>
      </w:r>
      <w:r w:rsidRPr="000B21B4">
        <w:rPr>
          <w:rFonts w:ascii="Palatino Linotype" w:eastAsia="Arial" w:hAnsi="Palatino Linotype" w:cs="Arial"/>
          <w:i/>
        </w:rPr>
        <w:t>- Al</w:t>
      </w:r>
      <w:r w:rsidRPr="000B21B4">
        <w:rPr>
          <w:rFonts w:ascii="Palatino Linotype" w:eastAsia="Arial" w:hAnsi="Palatino Linotype" w:cs="Arial"/>
          <w:i/>
          <w:spacing w:val="-2"/>
        </w:rPr>
        <w:t>o</w:t>
      </w:r>
      <w:r w:rsidRPr="000B21B4">
        <w:rPr>
          <w:rFonts w:ascii="Palatino Linotype" w:eastAsia="Arial" w:hAnsi="Palatino Linotype" w:cs="Arial"/>
          <w:i/>
          <w:spacing w:val="1"/>
        </w:rPr>
        <w:t>n</w:t>
      </w:r>
      <w:r w:rsidRPr="000B21B4">
        <w:rPr>
          <w:rFonts w:ascii="Palatino Linotype" w:eastAsia="Arial" w:hAnsi="Palatino Linotype" w:cs="Arial"/>
          <w:i/>
        </w:rPr>
        <w:t>so</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1"/>
        </w:rPr>
        <w:t>Lu</w:t>
      </w:r>
      <w:r w:rsidRPr="000B21B4">
        <w:rPr>
          <w:rFonts w:ascii="Palatino Linotype" w:eastAsia="Arial" w:hAnsi="Palatino Linotype" w:cs="Arial"/>
          <w:i/>
          <w:spacing w:val="-3"/>
        </w:rPr>
        <w:t>j</w:t>
      </w:r>
      <w:r w:rsidRPr="000B21B4">
        <w:rPr>
          <w:rFonts w:ascii="Palatino Linotype" w:eastAsia="Arial" w:hAnsi="Palatino Linotype" w:cs="Arial"/>
          <w:i/>
          <w:spacing w:val="1"/>
        </w:rPr>
        <w:t>amb</w:t>
      </w:r>
      <w:r w:rsidRPr="000B21B4">
        <w:rPr>
          <w:rFonts w:ascii="Palatino Linotype" w:eastAsia="Arial" w:hAnsi="Palatino Linotype" w:cs="Arial"/>
          <w:i/>
          <w:spacing w:val="-3"/>
        </w:rPr>
        <w:t>i</w:t>
      </w:r>
      <w:r w:rsidRPr="000B21B4">
        <w:rPr>
          <w:rFonts w:ascii="Palatino Linotype" w:eastAsia="Arial" w:hAnsi="Palatino Linotype" w:cs="Arial"/>
          <w:i/>
        </w:rPr>
        <w:t>o</w:t>
      </w:r>
      <w:r w:rsidRPr="000B21B4">
        <w:rPr>
          <w:rFonts w:ascii="Palatino Linotype" w:eastAsia="Arial" w:hAnsi="Palatino Linotype" w:cs="Arial"/>
          <w:i/>
          <w:spacing w:val="1"/>
        </w:rPr>
        <w:t xml:space="preserve"> I</w:t>
      </w:r>
      <w:r w:rsidRPr="000B21B4">
        <w:rPr>
          <w:rFonts w:ascii="Palatino Linotype" w:eastAsia="Arial" w:hAnsi="Palatino Linotype" w:cs="Arial"/>
          <w:i/>
        </w:rPr>
        <w:t>ra</w:t>
      </w:r>
      <w:r w:rsidRPr="000B21B4">
        <w:rPr>
          <w:rFonts w:ascii="Palatino Linotype" w:eastAsia="Arial" w:hAnsi="Palatino Linotype" w:cs="Arial"/>
          <w:i/>
          <w:spacing w:val="-2"/>
        </w:rPr>
        <w:t>z</w:t>
      </w:r>
      <w:r w:rsidRPr="000B21B4">
        <w:rPr>
          <w:rFonts w:ascii="Palatino Linotype" w:eastAsia="Arial" w:hAnsi="Palatino Linotype" w:cs="Arial"/>
          <w:i/>
          <w:spacing w:val="1"/>
        </w:rPr>
        <w:t>ába</w:t>
      </w:r>
      <w:r w:rsidRPr="000B21B4">
        <w:rPr>
          <w:rFonts w:ascii="Palatino Linotype" w:eastAsia="Arial" w:hAnsi="Palatino Linotype" w:cs="Arial"/>
          <w:i/>
        </w:rPr>
        <w:t>l</w:t>
      </w:r>
    </w:p>
    <w:p w:rsidR="00647993" w:rsidRPr="000B21B4" w:rsidRDefault="00647993" w:rsidP="000B21B4">
      <w:pPr>
        <w:ind w:left="567" w:right="902"/>
        <w:jc w:val="both"/>
        <w:rPr>
          <w:rFonts w:ascii="Palatino Linotype" w:eastAsia="Arial" w:hAnsi="Palatino Linotype" w:cs="Arial"/>
          <w:i/>
        </w:rPr>
      </w:pPr>
      <w:r w:rsidRPr="000B21B4">
        <w:rPr>
          <w:rFonts w:ascii="Palatino Linotype" w:eastAsia="Arial" w:hAnsi="Palatino Linotype" w:cs="Arial"/>
          <w:i/>
          <w:spacing w:val="1"/>
        </w:rPr>
        <w:t>01</w:t>
      </w:r>
      <w:r w:rsidRPr="000B21B4">
        <w:rPr>
          <w:rFonts w:ascii="Palatino Linotype" w:eastAsia="Arial" w:hAnsi="Palatino Linotype" w:cs="Arial"/>
          <w:i/>
          <w:spacing w:val="-1"/>
        </w:rPr>
        <w:t>1</w:t>
      </w:r>
      <w:r w:rsidRPr="000B21B4">
        <w:rPr>
          <w:rFonts w:ascii="Palatino Linotype" w:eastAsia="Arial" w:hAnsi="Palatino Linotype" w:cs="Arial"/>
          <w:i/>
          <w:spacing w:val="1"/>
        </w:rPr>
        <w:t>3</w:t>
      </w:r>
      <w:r w:rsidRPr="000B21B4">
        <w:rPr>
          <w:rFonts w:ascii="Palatino Linotype" w:eastAsia="Arial" w:hAnsi="Palatino Linotype" w:cs="Arial"/>
          <w:i/>
        </w:rPr>
        <w:t>/</w:t>
      </w:r>
      <w:r w:rsidRPr="000B21B4">
        <w:rPr>
          <w:rFonts w:ascii="Palatino Linotype" w:eastAsia="Arial" w:hAnsi="Palatino Linotype" w:cs="Arial"/>
          <w:i/>
          <w:spacing w:val="1"/>
        </w:rPr>
        <w:t>0</w:t>
      </w:r>
      <w:r w:rsidRPr="000B21B4">
        <w:rPr>
          <w:rFonts w:ascii="Palatino Linotype" w:eastAsia="Arial" w:hAnsi="Palatino Linotype" w:cs="Arial"/>
          <w:i/>
        </w:rPr>
        <w:t xml:space="preserve">9      </w:t>
      </w:r>
      <w:r w:rsidRPr="000B21B4">
        <w:rPr>
          <w:rFonts w:ascii="Palatino Linotype" w:eastAsia="Arial" w:hAnsi="Palatino Linotype" w:cs="Arial"/>
          <w:i/>
          <w:spacing w:val="64"/>
        </w:rPr>
        <w:t xml:space="preserve"> </w:t>
      </w:r>
      <w:r w:rsidRPr="000B21B4">
        <w:rPr>
          <w:rFonts w:ascii="Palatino Linotype" w:eastAsia="Arial" w:hAnsi="Palatino Linotype" w:cs="Arial"/>
          <w:i/>
        </w:rPr>
        <w:t>I</w:t>
      </w:r>
      <w:r w:rsidRPr="000B21B4">
        <w:rPr>
          <w:rFonts w:ascii="Palatino Linotype" w:eastAsia="Arial" w:hAnsi="Palatino Linotype" w:cs="Arial"/>
          <w:i/>
          <w:spacing w:val="1"/>
        </w:rPr>
        <w:t>n</w:t>
      </w:r>
      <w:r w:rsidRPr="000B21B4">
        <w:rPr>
          <w:rFonts w:ascii="Palatino Linotype" w:eastAsia="Arial" w:hAnsi="Palatino Linotype" w:cs="Arial"/>
          <w:i/>
        </w:rPr>
        <w:t>stit</w:t>
      </w:r>
      <w:r w:rsidRPr="000B21B4">
        <w:rPr>
          <w:rFonts w:ascii="Palatino Linotype" w:eastAsia="Arial" w:hAnsi="Palatino Linotype" w:cs="Arial"/>
          <w:i/>
          <w:spacing w:val="1"/>
        </w:rPr>
        <w:t>u</w:t>
      </w:r>
      <w:r w:rsidRPr="000B21B4">
        <w:rPr>
          <w:rFonts w:ascii="Palatino Linotype" w:eastAsia="Arial" w:hAnsi="Palatino Linotype" w:cs="Arial"/>
          <w:i/>
          <w:spacing w:val="-2"/>
        </w:rPr>
        <w:t>t</w:t>
      </w:r>
      <w:r w:rsidRPr="000B21B4">
        <w:rPr>
          <w:rFonts w:ascii="Palatino Linotype" w:eastAsia="Arial" w:hAnsi="Palatino Linotype" w:cs="Arial"/>
          <w:i/>
        </w:rPr>
        <w:t>o</w:t>
      </w:r>
      <w:r w:rsidRPr="000B21B4">
        <w:rPr>
          <w:rFonts w:ascii="Palatino Linotype" w:eastAsia="Arial" w:hAnsi="Palatino Linotype" w:cs="Arial"/>
          <w:i/>
          <w:spacing w:val="37"/>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7"/>
        </w:rPr>
        <w:t xml:space="preserve"> </w:t>
      </w:r>
      <w:r w:rsidRPr="000B21B4">
        <w:rPr>
          <w:rFonts w:ascii="Palatino Linotype" w:eastAsia="Arial" w:hAnsi="Palatino Linotype" w:cs="Arial"/>
          <w:i/>
        </w:rPr>
        <w:t>S</w:t>
      </w:r>
      <w:r w:rsidRPr="000B21B4">
        <w:rPr>
          <w:rFonts w:ascii="Palatino Linotype" w:eastAsia="Arial" w:hAnsi="Palatino Linotype" w:cs="Arial"/>
          <w:i/>
          <w:spacing w:val="1"/>
        </w:rPr>
        <w:t>e</w:t>
      </w:r>
      <w:r w:rsidRPr="000B21B4">
        <w:rPr>
          <w:rFonts w:ascii="Palatino Linotype" w:eastAsia="Arial" w:hAnsi="Palatino Linotype" w:cs="Arial"/>
          <w:i/>
          <w:spacing w:val="-1"/>
        </w:rPr>
        <w:t>g</w:t>
      </w:r>
      <w:r w:rsidRPr="000B21B4">
        <w:rPr>
          <w:rFonts w:ascii="Palatino Linotype" w:eastAsia="Arial" w:hAnsi="Palatino Linotype" w:cs="Arial"/>
          <w:i/>
          <w:spacing w:val="1"/>
        </w:rPr>
        <w:t>u</w:t>
      </w:r>
      <w:r w:rsidRPr="000B21B4">
        <w:rPr>
          <w:rFonts w:ascii="Palatino Linotype" w:eastAsia="Arial" w:hAnsi="Palatino Linotype" w:cs="Arial"/>
          <w:i/>
        </w:rPr>
        <w:t>r</w:t>
      </w:r>
      <w:r w:rsidRPr="000B21B4">
        <w:rPr>
          <w:rFonts w:ascii="Palatino Linotype" w:eastAsia="Arial" w:hAnsi="Palatino Linotype" w:cs="Arial"/>
          <w:i/>
          <w:spacing w:val="-1"/>
        </w:rPr>
        <w:t>i</w:t>
      </w:r>
      <w:r w:rsidRPr="000B21B4">
        <w:rPr>
          <w:rFonts w:ascii="Palatino Linotype" w:eastAsia="Arial" w:hAnsi="Palatino Linotype" w:cs="Arial"/>
          <w:i/>
          <w:spacing w:val="1"/>
        </w:rPr>
        <w:t>d</w:t>
      </w:r>
      <w:r w:rsidRPr="000B21B4">
        <w:rPr>
          <w:rFonts w:ascii="Palatino Linotype" w:eastAsia="Arial" w:hAnsi="Palatino Linotype" w:cs="Arial"/>
          <w:i/>
          <w:spacing w:val="-1"/>
        </w:rPr>
        <w:t>a</w:t>
      </w:r>
      <w:r w:rsidRPr="000B21B4">
        <w:rPr>
          <w:rFonts w:ascii="Palatino Linotype" w:eastAsia="Arial" w:hAnsi="Palatino Linotype" w:cs="Arial"/>
          <w:i/>
        </w:rPr>
        <w:t>d</w:t>
      </w:r>
      <w:r w:rsidRPr="000B21B4">
        <w:rPr>
          <w:rFonts w:ascii="Palatino Linotype" w:eastAsia="Arial" w:hAnsi="Palatino Linotype" w:cs="Arial"/>
          <w:i/>
          <w:spacing w:val="35"/>
        </w:rPr>
        <w:t xml:space="preserve"> </w:t>
      </w:r>
      <w:r w:rsidRPr="000B21B4">
        <w:rPr>
          <w:rFonts w:ascii="Palatino Linotype" w:eastAsia="Arial" w:hAnsi="Palatino Linotype" w:cs="Arial"/>
          <w:i/>
        </w:rPr>
        <w:t>y</w:t>
      </w:r>
      <w:r w:rsidRPr="000B21B4">
        <w:rPr>
          <w:rFonts w:ascii="Palatino Linotype" w:eastAsia="Arial" w:hAnsi="Palatino Linotype" w:cs="Arial"/>
          <w:i/>
          <w:spacing w:val="34"/>
        </w:rPr>
        <w:t xml:space="preserve"> </w:t>
      </w:r>
      <w:r w:rsidRPr="000B21B4">
        <w:rPr>
          <w:rFonts w:ascii="Palatino Linotype" w:eastAsia="Arial" w:hAnsi="Palatino Linotype" w:cs="Arial"/>
          <w:i/>
        </w:rPr>
        <w:t>S</w:t>
      </w:r>
      <w:r w:rsidRPr="000B21B4">
        <w:rPr>
          <w:rFonts w:ascii="Palatino Linotype" w:eastAsia="Arial" w:hAnsi="Palatino Linotype" w:cs="Arial"/>
          <w:i/>
          <w:spacing w:val="1"/>
        </w:rPr>
        <w:t>er</w:t>
      </w:r>
      <w:r w:rsidRPr="000B21B4">
        <w:rPr>
          <w:rFonts w:ascii="Palatino Linotype" w:eastAsia="Arial" w:hAnsi="Palatino Linotype" w:cs="Arial"/>
          <w:i/>
          <w:spacing w:val="-2"/>
        </w:rPr>
        <w:t>v</w:t>
      </w:r>
      <w:r w:rsidRPr="000B21B4">
        <w:rPr>
          <w:rFonts w:ascii="Palatino Linotype" w:eastAsia="Arial" w:hAnsi="Palatino Linotype" w:cs="Arial"/>
          <w:i/>
        </w:rPr>
        <w:t>ic</w:t>
      </w:r>
      <w:r w:rsidRPr="000B21B4">
        <w:rPr>
          <w:rFonts w:ascii="Palatino Linotype" w:eastAsia="Arial" w:hAnsi="Palatino Linotype" w:cs="Arial"/>
          <w:i/>
          <w:spacing w:val="-1"/>
        </w:rPr>
        <w:t>i</w:t>
      </w:r>
      <w:r w:rsidRPr="000B21B4">
        <w:rPr>
          <w:rFonts w:ascii="Palatino Linotype" w:eastAsia="Arial" w:hAnsi="Palatino Linotype" w:cs="Arial"/>
          <w:i/>
          <w:spacing w:val="1"/>
        </w:rPr>
        <w:t>o</w:t>
      </w:r>
      <w:r w:rsidRPr="000B21B4">
        <w:rPr>
          <w:rFonts w:ascii="Palatino Linotype" w:eastAsia="Arial" w:hAnsi="Palatino Linotype" w:cs="Arial"/>
          <w:i/>
        </w:rPr>
        <w:t>s</w:t>
      </w:r>
      <w:r w:rsidRPr="000B21B4">
        <w:rPr>
          <w:rFonts w:ascii="Palatino Linotype" w:eastAsia="Arial" w:hAnsi="Palatino Linotype" w:cs="Arial"/>
          <w:i/>
          <w:spacing w:val="36"/>
        </w:rPr>
        <w:t xml:space="preserve"> </w:t>
      </w:r>
      <w:r w:rsidRPr="000B21B4">
        <w:rPr>
          <w:rFonts w:ascii="Palatino Linotype" w:eastAsia="Arial" w:hAnsi="Palatino Linotype" w:cs="Arial"/>
          <w:i/>
        </w:rPr>
        <w:t>S</w:t>
      </w:r>
      <w:r w:rsidRPr="000B21B4">
        <w:rPr>
          <w:rFonts w:ascii="Palatino Linotype" w:eastAsia="Arial" w:hAnsi="Palatino Linotype" w:cs="Arial"/>
          <w:i/>
          <w:spacing w:val="1"/>
        </w:rPr>
        <w:t>o</w:t>
      </w:r>
      <w:r w:rsidRPr="000B21B4">
        <w:rPr>
          <w:rFonts w:ascii="Palatino Linotype" w:eastAsia="Arial" w:hAnsi="Palatino Linotype" w:cs="Arial"/>
          <w:i/>
        </w:rPr>
        <w:t>cial</w:t>
      </w:r>
      <w:r w:rsidRPr="000B21B4">
        <w:rPr>
          <w:rFonts w:ascii="Palatino Linotype" w:eastAsia="Arial" w:hAnsi="Palatino Linotype" w:cs="Arial"/>
          <w:i/>
          <w:spacing w:val="1"/>
        </w:rPr>
        <w:t>e</w:t>
      </w:r>
      <w:r w:rsidRPr="000B21B4">
        <w:rPr>
          <w:rFonts w:ascii="Palatino Linotype" w:eastAsia="Arial" w:hAnsi="Palatino Linotype" w:cs="Arial"/>
          <w:i/>
        </w:rPr>
        <w:t>s</w:t>
      </w:r>
      <w:r w:rsidRPr="000B21B4">
        <w:rPr>
          <w:rFonts w:ascii="Palatino Linotype" w:eastAsia="Arial" w:hAnsi="Palatino Linotype" w:cs="Arial"/>
          <w:i/>
          <w:spacing w:val="36"/>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7"/>
        </w:rPr>
        <w:t xml:space="preserve"> </w:t>
      </w:r>
      <w:r w:rsidRPr="000B21B4">
        <w:rPr>
          <w:rFonts w:ascii="Palatino Linotype" w:eastAsia="Arial" w:hAnsi="Palatino Linotype" w:cs="Arial"/>
          <w:i/>
        </w:rPr>
        <w:t>los</w:t>
      </w:r>
      <w:r w:rsidRPr="000B21B4">
        <w:rPr>
          <w:rFonts w:ascii="Palatino Linotype" w:eastAsia="Arial" w:hAnsi="Palatino Linotype" w:cs="Arial"/>
          <w:i/>
          <w:spacing w:val="34"/>
        </w:rPr>
        <w:t xml:space="preserve"> </w:t>
      </w:r>
      <w:r w:rsidRPr="000B21B4">
        <w:rPr>
          <w:rFonts w:ascii="Palatino Linotype" w:eastAsia="Arial" w:hAnsi="Palatino Linotype" w:cs="Arial"/>
          <w:i/>
          <w:spacing w:val="2"/>
        </w:rPr>
        <w:t>T</w:t>
      </w:r>
      <w:r w:rsidRPr="000B21B4">
        <w:rPr>
          <w:rFonts w:ascii="Palatino Linotype" w:eastAsia="Arial" w:hAnsi="Palatino Linotype" w:cs="Arial"/>
          <w:i/>
        </w:rPr>
        <w:t>ra</w:t>
      </w:r>
      <w:r w:rsidRPr="000B21B4">
        <w:rPr>
          <w:rFonts w:ascii="Palatino Linotype" w:eastAsia="Arial" w:hAnsi="Palatino Linotype" w:cs="Arial"/>
          <w:i/>
          <w:spacing w:val="-1"/>
        </w:rPr>
        <w:t>b</w:t>
      </w:r>
      <w:r w:rsidRPr="000B21B4">
        <w:rPr>
          <w:rFonts w:ascii="Palatino Linotype" w:eastAsia="Arial" w:hAnsi="Palatino Linotype" w:cs="Arial"/>
          <w:i/>
          <w:spacing w:val="1"/>
        </w:rPr>
        <w:t>a</w:t>
      </w:r>
      <w:r w:rsidRPr="000B21B4">
        <w:rPr>
          <w:rFonts w:ascii="Palatino Linotype" w:eastAsia="Arial" w:hAnsi="Palatino Linotype" w:cs="Arial"/>
          <w:i/>
        </w:rPr>
        <w:t>ja</w:t>
      </w:r>
      <w:r w:rsidRPr="000B21B4">
        <w:rPr>
          <w:rFonts w:ascii="Palatino Linotype" w:eastAsia="Arial" w:hAnsi="Palatino Linotype" w:cs="Arial"/>
          <w:i/>
          <w:spacing w:val="-1"/>
        </w:rPr>
        <w:t>d</w:t>
      </w:r>
      <w:r w:rsidRPr="000B21B4">
        <w:rPr>
          <w:rFonts w:ascii="Palatino Linotype" w:eastAsia="Arial" w:hAnsi="Palatino Linotype" w:cs="Arial"/>
          <w:i/>
          <w:spacing w:val="1"/>
        </w:rPr>
        <w:t>o</w:t>
      </w:r>
      <w:r w:rsidRPr="000B21B4">
        <w:rPr>
          <w:rFonts w:ascii="Palatino Linotype" w:eastAsia="Arial" w:hAnsi="Palatino Linotype" w:cs="Arial"/>
          <w:i/>
        </w:rPr>
        <w:t>res</w:t>
      </w:r>
      <w:r w:rsidRPr="000B21B4">
        <w:rPr>
          <w:rFonts w:ascii="Palatino Linotype" w:eastAsia="Arial" w:hAnsi="Palatino Linotype" w:cs="Arial"/>
          <w:i/>
          <w:spacing w:val="36"/>
        </w:rPr>
        <w:t xml:space="preserve"> </w:t>
      </w:r>
      <w:r w:rsidRPr="000B21B4">
        <w:rPr>
          <w:rFonts w:ascii="Palatino Linotype" w:eastAsia="Arial" w:hAnsi="Palatino Linotype" w:cs="Arial"/>
          <w:i/>
          <w:spacing w:val="-1"/>
        </w:rPr>
        <w:t>d</w:t>
      </w:r>
      <w:r w:rsidRPr="000B21B4">
        <w:rPr>
          <w:rFonts w:ascii="Palatino Linotype" w:eastAsia="Arial" w:hAnsi="Palatino Linotype" w:cs="Arial"/>
          <w:i/>
          <w:spacing w:val="1"/>
        </w:rPr>
        <w:t>e</w:t>
      </w:r>
      <w:r w:rsidRPr="000B21B4">
        <w:rPr>
          <w:rFonts w:ascii="Palatino Linotype" w:eastAsia="Arial" w:hAnsi="Palatino Linotype" w:cs="Arial"/>
          <w:i/>
        </w:rPr>
        <w:t>l</w:t>
      </w:r>
      <w:r w:rsidR="000B21B4">
        <w:rPr>
          <w:rFonts w:ascii="Palatino Linotype" w:eastAsia="Arial" w:hAnsi="Palatino Linotype" w:cs="Arial"/>
          <w:i/>
        </w:rPr>
        <w:t xml:space="preserve"> </w:t>
      </w:r>
      <w:r w:rsidRPr="000B21B4">
        <w:rPr>
          <w:rFonts w:ascii="Palatino Linotype" w:eastAsia="Arial" w:hAnsi="Palatino Linotype" w:cs="Arial"/>
          <w:i/>
        </w:rPr>
        <w:t>Est</w:t>
      </w:r>
      <w:r w:rsidRPr="000B21B4">
        <w:rPr>
          <w:rFonts w:ascii="Palatino Linotype" w:eastAsia="Arial" w:hAnsi="Palatino Linotype" w:cs="Arial"/>
          <w:i/>
          <w:spacing w:val="1"/>
        </w:rPr>
        <w:t>a</w:t>
      </w:r>
      <w:r w:rsidRPr="000B21B4">
        <w:rPr>
          <w:rFonts w:ascii="Palatino Linotype" w:eastAsia="Arial" w:hAnsi="Palatino Linotype" w:cs="Arial"/>
          <w:i/>
          <w:spacing w:val="-1"/>
        </w:rPr>
        <w:t>d</w:t>
      </w:r>
      <w:r w:rsidRPr="000B21B4">
        <w:rPr>
          <w:rFonts w:ascii="Palatino Linotype" w:eastAsia="Arial" w:hAnsi="Palatino Linotype" w:cs="Arial"/>
          <w:i/>
        </w:rPr>
        <w:t>o</w:t>
      </w:r>
      <w:r w:rsidRPr="000B21B4">
        <w:rPr>
          <w:rFonts w:ascii="Palatino Linotype" w:eastAsia="Arial" w:hAnsi="Palatino Linotype" w:cs="Arial"/>
          <w:i/>
          <w:spacing w:val="3"/>
        </w:rPr>
        <w:t xml:space="preserve"> </w:t>
      </w:r>
      <w:r w:rsidRPr="000B21B4">
        <w:rPr>
          <w:rFonts w:ascii="Palatino Linotype" w:eastAsia="Arial" w:hAnsi="Palatino Linotype" w:cs="Arial"/>
          <w:i/>
        </w:rPr>
        <w:t>–</w:t>
      </w:r>
      <w:r w:rsidRPr="000B21B4">
        <w:rPr>
          <w:rFonts w:ascii="Palatino Linotype" w:eastAsia="Arial" w:hAnsi="Palatino Linotype" w:cs="Arial"/>
          <w:i/>
          <w:spacing w:val="-1"/>
        </w:rPr>
        <w:t xml:space="preserve"> </w:t>
      </w:r>
      <w:r w:rsidRPr="000B21B4">
        <w:rPr>
          <w:rFonts w:ascii="Palatino Linotype" w:eastAsia="Arial" w:hAnsi="Palatino Linotype" w:cs="Arial"/>
          <w:i/>
        </w:rPr>
        <w:t>Alo</w:t>
      </w:r>
      <w:r w:rsidRPr="000B21B4">
        <w:rPr>
          <w:rFonts w:ascii="Palatino Linotype" w:eastAsia="Arial" w:hAnsi="Palatino Linotype" w:cs="Arial"/>
          <w:i/>
          <w:spacing w:val="1"/>
        </w:rPr>
        <w:t>n</w:t>
      </w:r>
      <w:r w:rsidRPr="000B21B4">
        <w:rPr>
          <w:rFonts w:ascii="Palatino Linotype" w:eastAsia="Arial" w:hAnsi="Palatino Linotype" w:cs="Arial"/>
          <w:i/>
          <w:spacing w:val="-2"/>
        </w:rPr>
        <w:t>s</w:t>
      </w:r>
      <w:r w:rsidRPr="000B21B4">
        <w:rPr>
          <w:rFonts w:ascii="Palatino Linotype" w:eastAsia="Arial" w:hAnsi="Palatino Linotype" w:cs="Arial"/>
          <w:i/>
        </w:rPr>
        <w:t>o</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1"/>
        </w:rPr>
        <w:t>L</w:t>
      </w:r>
      <w:r w:rsidRPr="000B21B4">
        <w:rPr>
          <w:rFonts w:ascii="Palatino Linotype" w:eastAsia="Arial" w:hAnsi="Palatino Linotype" w:cs="Arial"/>
          <w:i/>
          <w:spacing w:val="1"/>
        </w:rPr>
        <w:t>u</w:t>
      </w:r>
      <w:r w:rsidRPr="000B21B4">
        <w:rPr>
          <w:rFonts w:ascii="Palatino Linotype" w:eastAsia="Arial" w:hAnsi="Palatino Linotype" w:cs="Arial"/>
          <w:i/>
        </w:rPr>
        <w:t>j</w:t>
      </w:r>
      <w:r w:rsidRPr="000B21B4">
        <w:rPr>
          <w:rFonts w:ascii="Palatino Linotype" w:eastAsia="Arial" w:hAnsi="Palatino Linotype" w:cs="Arial"/>
          <w:i/>
          <w:spacing w:val="-2"/>
        </w:rPr>
        <w:t>a</w:t>
      </w:r>
      <w:r w:rsidRPr="000B21B4">
        <w:rPr>
          <w:rFonts w:ascii="Palatino Linotype" w:eastAsia="Arial" w:hAnsi="Palatino Linotype" w:cs="Arial"/>
          <w:i/>
          <w:spacing w:val="1"/>
        </w:rPr>
        <w:t>mb</w:t>
      </w:r>
      <w:r w:rsidRPr="000B21B4">
        <w:rPr>
          <w:rFonts w:ascii="Palatino Linotype" w:eastAsia="Arial" w:hAnsi="Palatino Linotype" w:cs="Arial"/>
          <w:i/>
        </w:rPr>
        <w:t>io</w:t>
      </w:r>
      <w:r w:rsidRPr="000B21B4">
        <w:rPr>
          <w:rFonts w:ascii="Palatino Linotype" w:eastAsia="Arial" w:hAnsi="Palatino Linotype" w:cs="Arial"/>
          <w:i/>
          <w:spacing w:val="-1"/>
        </w:rPr>
        <w:t xml:space="preserve"> </w:t>
      </w:r>
      <w:r w:rsidRPr="000B21B4">
        <w:rPr>
          <w:rFonts w:ascii="Palatino Linotype" w:eastAsia="Arial" w:hAnsi="Palatino Linotype" w:cs="Arial"/>
          <w:i/>
        </w:rPr>
        <w:t>Ira</w:t>
      </w:r>
      <w:r w:rsidRPr="000B21B4">
        <w:rPr>
          <w:rFonts w:ascii="Palatino Linotype" w:eastAsia="Arial" w:hAnsi="Palatino Linotype" w:cs="Arial"/>
          <w:i/>
          <w:spacing w:val="-1"/>
        </w:rPr>
        <w:t>z</w:t>
      </w:r>
      <w:r w:rsidRPr="000B21B4">
        <w:rPr>
          <w:rFonts w:ascii="Palatino Linotype" w:eastAsia="Arial" w:hAnsi="Palatino Linotype" w:cs="Arial"/>
          <w:i/>
          <w:spacing w:val="1"/>
        </w:rPr>
        <w:t>ábal</w:t>
      </w:r>
    </w:p>
    <w:p w:rsidR="00647993" w:rsidRPr="000B21B4" w:rsidRDefault="00647993" w:rsidP="000B21B4">
      <w:pPr>
        <w:ind w:left="567" w:right="902"/>
        <w:jc w:val="both"/>
        <w:rPr>
          <w:rFonts w:ascii="Palatino Linotype" w:eastAsia="Arial" w:hAnsi="Palatino Linotype" w:cs="Arial"/>
          <w:i/>
        </w:rPr>
      </w:pPr>
      <w:r w:rsidRPr="000B21B4">
        <w:rPr>
          <w:rFonts w:ascii="Palatino Linotype" w:eastAsia="Arial" w:hAnsi="Palatino Linotype" w:cs="Arial"/>
          <w:i/>
          <w:spacing w:val="1"/>
        </w:rPr>
        <w:t>16</w:t>
      </w:r>
      <w:r w:rsidRPr="000B21B4">
        <w:rPr>
          <w:rFonts w:ascii="Palatino Linotype" w:eastAsia="Arial" w:hAnsi="Palatino Linotype" w:cs="Arial"/>
          <w:i/>
          <w:spacing w:val="-1"/>
        </w:rPr>
        <w:t>2</w:t>
      </w:r>
      <w:r w:rsidRPr="000B21B4">
        <w:rPr>
          <w:rFonts w:ascii="Palatino Linotype" w:eastAsia="Arial" w:hAnsi="Palatino Linotype" w:cs="Arial"/>
          <w:i/>
          <w:spacing w:val="1"/>
        </w:rPr>
        <w:t>4</w:t>
      </w:r>
      <w:r w:rsidRPr="000B21B4">
        <w:rPr>
          <w:rFonts w:ascii="Palatino Linotype" w:eastAsia="Arial" w:hAnsi="Palatino Linotype" w:cs="Arial"/>
          <w:i/>
        </w:rPr>
        <w:t>/</w:t>
      </w:r>
      <w:r w:rsidRPr="000B21B4">
        <w:rPr>
          <w:rFonts w:ascii="Palatino Linotype" w:eastAsia="Arial" w:hAnsi="Palatino Linotype" w:cs="Arial"/>
          <w:i/>
          <w:spacing w:val="1"/>
        </w:rPr>
        <w:t>0</w:t>
      </w:r>
      <w:r w:rsidRPr="000B21B4">
        <w:rPr>
          <w:rFonts w:ascii="Palatino Linotype" w:eastAsia="Arial" w:hAnsi="Palatino Linotype" w:cs="Arial"/>
          <w:i/>
        </w:rPr>
        <w:t xml:space="preserve">9      </w:t>
      </w:r>
      <w:r w:rsidRPr="000B21B4">
        <w:rPr>
          <w:rFonts w:ascii="Palatino Linotype" w:eastAsia="Arial" w:hAnsi="Palatino Linotype" w:cs="Arial"/>
          <w:i/>
          <w:spacing w:val="64"/>
        </w:rPr>
        <w:t xml:space="preserve"> </w:t>
      </w:r>
      <w:r w:rsidRPr="000B21B4">
        <w:rPr>
          <w:rFonts w:ascii="Palatino Linotype" w:eastAsia="Arial" w:hAnsi="Palatino Linotype" w:cs="Arial"/>
          <w:i/>
        </w:rPr>
        <w:t>I</w:t>
      </w:r>
      <w:r w:rsidRPr="000B21B4">
        <w:rPr>
          <w:rFonts w:ascii="Palatino Linotype" w:eastAsia="Arial" w:hAnsi="Palatino Linotype" w:cs="Arial"/>
          <w:i/>
          <w:spacing w:val="1"/>
        </w:rPr>
        <w:t>n</w:t>
      </w:r>
      <w:r w:rsidRPr="000B21B4">
        <w:rPr>
          <w:rFonts w:ascii="Palatino Linotype" w:eastAsia="Arial" w:hAnsi="Palatino Linotype" w:cs="Arial"/>
          <w:i/>
        </w:rPr>
        <w:t>stit</w:t>
      </w:r>
      <w:r w:rsidRPr="000B21B4">
        <w:rPr>
          <w:rFonts w:ascii="Palatino Linotype" w:eastAsia="Arial" w:hAnsi="Palatino Linotype" w:cs="Arial"/>
          <w:i/>
          <w:spacing w:val="1"/>
        </w:rPr>
        <w:t>u</w:t>
      </w:r>
      <w:r w:rsidRPr="000B21B4">
        <w:rPr>
          <w:rFonts w:ascii="Palatino Linotype" w:eastAsia="Arial" w:hAnsi="Palatino Linotype" w:cs="Arial"/>
          <w:i/>
          <w:spacing w:val="-2"/>
        </w:rPr>
        <w:t>t</w:t>
      </w:r>
      <w:r w:rsidRPr="000B21B4">
        <w:rPr>
          <w:rFonts w:ascii="Palatino Linotype" w:eastAsia="Arial" w:hAnsi="Palatino Linotype" w:cs="Arial"/>
          <w:i/>
        </w:rPr>
        <w:t>o</w:t>
      </w:r>
      <w:r w:rsidRPr="000B21B4">
        <w:rPr>
          <w:rFonts w:ascii="Palatino Linotype" w:eastAsia="Arial" w:hAnsi="Palatino Linotype" w:cs="Arial"/>
          <w:i/>
          <w:spacing w:val="37"/>
        </w:rPr>
        <w:t xml:space="preserve"> </w:t>
      </w:r>
      <w:r w:rsidRPr="000B21B4">
        <w:rPr>
          <w:rFonts w:ascii="Palatino Linotype" w:eastAsia="Arial" w:hAnsi="Palatino Linotype" w:cs="Arial"/>
          <w:i/>
        </w:rPr>
        <w:t>Naci</w:t>
      </w:r>
      <w:r w:rsidRPr="000B21B4">
        <w:rPr>
          <w:rFonts w:ascii="Palatino Linotype" w:eastAsia="Arial" w:hAnsi="Palatino Linotype" w:cs="Arial"/>
          <w:i/>
          <w:spacing w:val="1"/>
        </w:rPr>
        <w:t>o</w:t>
      </w:r>
      <w:r w:rsidRPr="000B21B4">
        <w:rPr>
          <w:rFonts w:ascii="Palatino Linotype" w:eastAsia="Arial" w:hAnsi="Palatino Linotype" w:cs="Arial"/>
          <w:i/>
          <w:spacing w:val="-1"/>
        </w:rPr>
        <w:t>n</w:t>
      </w:r>
      <w:r w:rsidRPr="000B21B4">
        <w:rPr>
          <w:rFonts w:ascii="Palatino Linotype" w:eastAsia="Arial" w:hAnsi="Palatino Linotype" w:cs="Arial"/>
          <w:i/>
          <w:spacing w:val="1"/>
        </w:rPr>
        <w:t>a</w:t>
      </w:r>
      <w:r w:rsidRPr="000B21B4">
        <w:rPr>
          <w:rFonts w:ascii="Palatino Linotype" w:eastAsia="Arial" w:hAnsi="Palatino Linotype" w:cs="Arial"/>
          <w:i/>
        </w:rPr>
        <w:t>l</w:t>
      </w:r>
      <w:r w:rsidRPr="000B21B4">
        <w:rPr>
          <w:rFonts w:ascii="Palatino Linotype" w:eastAsia="Arial" w:hAnsi="Palatino Linotype" w:cs="Arial"/>
          <w:i/>
          <w:spacing w:val="35"/>
        </w:rPr>
        <w:t xml:space="preserve"> </w:t>
      </w:r>
      <w:r w:rsidRPr="000B21B4">
        <w:rPr>
          <w:rFonts w:ascii="Palatino Linotype" w:eastAsia="Arial" w:hAnsi="Palatino Linotype" w:cs="Arial"/>
          <w:i/>
          <w:spacing w:val="1"/>
        </w:rPr>
        <w:t>pa</w:t>
      </w:r>
      <w:r w:rsidRPr="000B21B4">
        <w:rPr>
          <w:rFonts w:ascii="Palatino Linotype" w:eastAsia="Arial" w:hAnsi="Palatino Linotype" w:cs="Arial"/>
          <w:i/>
          <w:spacing w:val="-3"/>
        </w:rPr>
        <w:t>r</w:t>
      </w:r>
      <w:r w:rsidRPr="000B21B4">
        <w:rPr>
          <w:rFonts w:ascii="Palatino Linotype" w:eastAsia="Arial" w:hAnsi="Palatino Linotype" w:cs="Arial"/>
          <w:i/>
        </w:rPr>
        <w:t>a</w:t>
      </w:r>
      <w:r w:rsidRPr="000B21B4">
        <w:rPr>
          <w:rFonts w:ascii="Palatino Linotype" w:eastAsia="Arial" w:hAnsi="Palatino Linotype" w:cs="Arial"/>
          <w:i/>
          <w:spacing w:val="37"/>
        </w:rPr>
        <w:t xml:space="preserve"> </w:t>
      </w:r>
      <w:r w:rsidRPr="000B21B4">
        <w:rPr>
          <w:rFonts w:ascii="Palatino Linotype" w:eastAsia="Arial" w:hAnsi="Palatino Linotype" w:cs="Arial"/>
          <w:i/>
        </w:rPr>
        <w:t>la</w:t>
      </w:r>
      <w:r w:rsidRPr="000B21B4">
        <w:rPr>
          <w:rFonts w:ascii="Palatino Linotype" w:eastAsia="Arial" w:hAnsi="Palatino Linotype" w:cs="Arial"/>
          <w:i/>
          <w:spacing w:val="36"/>
        </w:rPr>
        <w:t xml:space="preserve"> </w:t>
      </w:r>
      <w:r w:rsidRPr="000B21B4">
        <w:rPr>
          <w:rFonts w:ascii="Palatino Linotype" w:eastAsia="Arial" w:hAnsi="Palatino Linotype" w:cs="Arial"/>
          <w:i/>
        </w:rPr>
        <w:t>E</w:t>
      </w:r>
      <w:r w:rsidRPr="000B21B4">
        <w:rPr>
          <w:rFonts w:ascii="Palatino Linotype" w:eastAsia="Arial" w:hAnsi="Palatino Linotype" w:cs="Arial"/>
          <w:i/>
          <w:spacing w:val="1"/>
        </w:rPr>
        <w:t>du</w:t>
      </w:r>
      <w:r w:rsidRPr="000B21B4">
        <w:rPr>
          <w:rFonts w:ascii="Palatino Linotype" w:eastAsia="Arial" w:hAnsi="Palatino Linotype" w:cs="Arial"/>
          <w:i/>
          <w:spacing w:val="-2"/>
        </w:rPr>
        <w:t>c</w:t>
      </w:r>
      <w:r w:rsidRPr="000B21B4">
        <w:rPr>
          <w:rFonts w:ascii="Palatino Linotype" w:eastAsia="Arial" w:hAnsi="Palatino Linotype" w:cs="Arial"/>
          <w:i/>
          <w:spacing w:val="1"/>
        </w:rPr>
        <w:t>a</w:t>
      </w:r>
      <w:r w:rsidRPr="000B21B4">
        <w:rPr>
          <w:rFonts w:ascii="Palatino Linotype" w:eastAsia="Arial" w:hAnsi="Palatino Linotype" w:cs="Arial"/>
          <w:i/>
        </w:rPr>
        <w:t>ción</w:t>
      </w:r>
      <w:r w:rsidRPr="000B21B4">
        <w:rPr>
          <w:rFonts w:ascii="Palatino Linotype" w:eastAsia="Arial" w:hAnsi="Palatino Linotype" w:cs="Arial"/>
          <w:i/>
          <w:spacing w:val="35"/>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7"/>
        </w:rPr>
        <w:t xml:space="preserve"> </w:t>
      </w:r>
      <w:r w:rsidRPr="000B21B4">
        <w:rPr>
          <w:rFonts w:ascii="Palatino Linotype" w:eastAsia="Arial" w:hAnsi="Palatino Linotype" w:cs="Arial"/>
          <w:i/>
        </w:rPr>
        <w:t>los</w:t>
      </w:r>
      <w:r w:rsidRPr="000B21B4">
        <w:rPr>
          <w:rFonts w:ascii="Palatino Linotype" w:eastAsia="Arial" w:hAnsi="Palatino Linotype" w:cs="Arial"/>
          <w:i/>
          <w:spacing w:val="34"/>
        </w:rPr>
        <w:t xml:space="preserve"> </w:t>
      </w:r>
      <w:r w:rsidRPr="000B21B4">
        <w:rPr>
          <w:rFonts w:ascii="Palatino Linotype" w:eastAsia="Arial" w:hAnsi="Palatino Linotype" w:cs="Arial"/>
          <w:i/>
        </w:rPr>
        <w:t>A</w:t>
      </w:r>
      <w:r w:rsidRPr="000B21B4">
        <w:rPr>
          <w:rFonts w:ascii="Palatino Linotype" w:eastAsia="Arial" w:hAnsi="Palatino Linotype" w:cs="Arial"/>
          <w:i/>
          <w:spacing w:val="1"/>
        </w:rPr>
        <w:t>du</w:t>
      </w:r>
      <w:r w:rsidRPr="000B21B4">
        <w:rPr>
          <w:rFonts w:ascii="Palatino Linotype" w:eastAsia="Arial" w:hAnsi="Palatino Linotype" w:cs="Arial"/>
          <w:i/>
        </w:rPr>
        <w:t>lt</w:t>
      </w:r>
      <w:r w:rsidRPr="000B21B4">
        <w:rPr>
          <w:rFonts w:ascii="Palatino Linotype" w:eastAsia="Arial" w:hAnsi="Palatino Linotype" w:cs="Arial"/>
          <w:i/>
          <w:spacing w:val="1"/>
        </w:rPr>
        <w:t>o</w:t>
      </w:r>
      <w:r w:rsidRPr="000B21B4">
        <w:rPr>
          <w:rFonts w:ascii="Palatino Linotype" w:eastAsia="Arial" w:hAnsi="Palatino Linotype" w:cs="Arial"/>
          <w:i/>
        </w:rPr>
        <w:t>s</w:t>
      </w:r>
      <w:r w:rsidRPr="000B21B4">
        <w:rPr>
          <w:rFonts w:ascii="Palatino Linotype" w:eastAsia="Arial" w:hAnsi="Palatino Linotype" w:cs="Arial"/>
          <w:i/>
          <w:spacing w:val="43"/>
        </w:rPr>
        <w:t xml:space="preserve"> </w:t>
      </w:r>
      <w:r w:rsidRPr="000B21B4">
        <w:rPr>
          <w:rFonts w:ascii="Palatino Linotype" w:eastAsia="Calibri" w:hAnsi="Palatino Linotype" w:cs="Calibri"/>
          <w:i/>
          <w:color w:val="275027"/>
          <w:sz w:val="18"/>
          <w:szCs w:val="18"/>
        </w:rPr>
        <w:t xml:space="preserve">- </w:t>
      </w:r>
      <w:r w:rsidRPr="000B21B4">
        <w:rPr>
          <w:rFonts w:ascii="Palatino Linotype" w:eastAsia="Calibri" w:hAnsi="Palatino Linotype" w:cs="Calibri"/>
          <w:i/>
          <w:color w:val="275027"/>
          <w:spacing w:val="23"/>
          <w:sz w:val="18"/>
          <w:szCs w:val="18"/>
        </w:rPr>
        <w:t xml:space="preserve"> </w:t>
      </w:r>
      <w:r w:rsidRPr="000B21B4">
        <w:rPr>
          <w:rFonts w:ascii="Palatino Linotype" w:eastAsia="Arial" w:hAnsi="Palatino Linotype" w:cs="Arial"/>
          <w:i/>
          <w:color w:val="000000"/>
          <w:spacing w:val="-1"/>
        </w:rPr>
        <w:t>M</w:t>
      </w:r>
      <w:r w:rsidRPr="000B21B4">
        <w:rPr>
          <w:rFonts w:ascii="Palatino Linotype" w:eastAsia="Arial" w:hAnsi="Palatino Linotype" w:cs="Arial"/>
          <w:i/>
          <w:color w:val="000000"/>
          <w:spacing w:val="1"/>
        </w:rPr>
        <w:t>a</w:t>
      </w:r>
      <w:r w:rsidRPr="000B21B4">
        <w:rPr>
          <w:rFonts w:ascii="Palatino Linotype" w:eastAsia="Arial" w:hAnsi="Palatino Linotype" w:cs="Arial"/>
          <w:i/>
          <w:color w:val="000000"/>
        </w:rPr>
        <w:t>r</w:t>
      </w:r>
      <w:r w:rsidRPr="000B21B4">
        <w:rPr>
          <w:rFonts w:ascii="Palatino Linotype" w:eastAsia="Arial" w:hAnsi="Palatino Linotype" w:cs="Arial"/>
          <w:i/>
          <w:color w:val="000000"/>
          <w:spacing w:val="-3"/>
        </w:rPr>
        <w:t>í</w:t>
      </w:r>
      <w:r w:rsidRPr="000B21B4">
        <w:rPr>
          <w:rFonts w:ascii="Palatino Linotype" w:eastAsia="Arial" w:hAnsi="Palatino Linotype" w:cs="Arial"/>
          <w:i/>
          <w:color w:val="000000"/>
        </w:rPr>
        <w:t>a</w:t>
      </w:r>
      <w:r w:rsidRPr="000B21B4">
        <w:rPr>
          <w:rFonts w:ascii="Palatino Linotype" w:eastAsia="Arial" w:hAnsi="Palatino Linotype" w:cs="Arial"/>
          <w:i/>
          <w:color w:val="000000"/>
          <w:spacing w:val="37"/>
        </w:rPr>
        <w:t xml:space="preserve"> </w:t>
      </w:r>
      <w:r w:rsidRPr="000B21B4">
        <w:rPr>
          <w:rFonts w:ascii="Palatino Linotype" w:eastAsia="Arial" w:hAnsi="Palatino Linotype" w:cs="Arial"/>
          <w:i/>
          <w:color w:val="000000"/>
          <w:spacing w:val="-1"/>
        </w:rPr>
        <w:t>M</w:t>
      </w:r>
      <w:r w:rsidRPr="000B21B4">
        <w:rPr>
          <w:rFonts w:ascii="Palatino Linotype" w:eastAsia="Arial" w:hAnsi="Palatino Linotype" w:cs="Arial"/>
          <w:i/>
          <w:color w:val="000000"/>
          <w:spacing w:val="1"/>
        </w:rPr>
        <w:t>a</w:t>
      </w:r>
      <w:r w:rsidRPr="000B21B4">
        <w:rPr>
          <w:rFonts w:ascii="Palatino Linotype" w:eastAsia="Arial" w:hAnsi="Palatino Linotype" w:cs="Arial"/>
          <w:i/>
          <w:color w:val="000000"/>
        </w:rPr>
        <w:t>rván</w:t>
      </w:r>
      <w:r w:rsidR="000B21B4">
        <w:rPr>
          <w:rFonts w:ascii="Palatino Linotype" w:eastAsia="Arial" w:hAnsi="Palatino Linotype" w:cs="Arial"/>
          <w:i/>
          <w:color w:val="000000"/>
        </w:rPr>
        <w:t xml:space="preserve"> </w:t>
      </w:r>
      <w:r w:rsidRPr="000B21B4">
        <w:rPr>
          <w:rFonts w:ascii="Palatino Linotype" w:eastAsia="Arial" w:hAnsi="Palatino Linotype" w:cs="Arial"/>
          <w:i/>
          <w:spacing w:val="1"/>
        </w:rPr>
        <w:t>La</w:t>
      </w:r>
      <w:r w:rsidRPr="000B21B4">
        <w:rPr>
          <w:rFonts w:ascii="Palatino Linotype" w:eastAsia="Arial" w:hAnsi="Palatino Linotype" w:cs="Arial"/>
          <w:i/>
          <w:spacing w:val="-1"/>
        </w:rPr>
        <w:t>b</w:t>
      </w:r>
      <w:r w:rsidRPr="000B21B4">
        <w:rPr>
          <w:rFonts w:ascii="Palatino Linotype" w:eastAsia="Arial" w:hAnsi="Palatino Linotype" w:cs="Arial"/>
          <w:i/>
          <w:spacing w:val="1"/>
        </w:rPr>
        <w:t>o</w:t>
      </w:r>
      <w:r w:rsidRPr="000B21B4">
        <w:rPr>
          <w:rFonts w:ascii="Palatino Linotype" w:eastAsia="Arial" w:hAnsi="Palatino Linotype" w:cs="Arial"/>
          <w:i/>
        </w:rPr>
        <w:t>rde</w:t>
      </w:r>
    </w:p>
    <w:p w:rsidR="00647993" w:rsidRPr="000B21B4" w:rsidRDefault="00647993" w:rsidP="000B21B4">
      <w:pPr>
        <w:ind w:left="567" w:right="902"/>
        <w:jc w:val="both"/>
        <w:rPr>
          <w:rFonts w:ascii="Palatino Linotype" w:eastAsia="Arial" w:hAnsi="Palatino Linotype" w:cs="Arial"/>
          <w:i/>
        </w:rPr>
      </w:pPr>
      <w:r w:rsidRPr="000B21B4">
        <w:rPr>
          <w:rFonts w:ascii="Palatino Linotype" w:eastAsia="Arial" w:hAnsi="Palatino Linotype" w:cs="Arial"/>
          <w:i/>
          <w:spacing w:val="1"/>
        </w:rPr>
        <w:t>23</w:t>
      </w:r>
      <w:r w:rsidRPr="000B21B4">
        <w:rPr>
          <w:rFonts w:ascii="Palatino Linotype" w:eastAsia="Arial" w:hAnsi="Palatino Linotype" w:cs="Arial"/>
          <w:i/>
          <w:spacing w:val="-1"/>
        </w:rPr>
        <w:t>9</w:t>
      </w:r>
      <w:r w:rsidRPr="000B21B4">
        <w:rPr>
          <w:rFonts w:ascii="Palatino Linotype" w:eastAsia="Arial" w:hAnsi="Palatino Linotype" w:cs="Arial"/>
          <w:i/>
          <w:spacing w:val="1"/>
        </w:rPr>
        <w:t>5</w:t>
      </w:r>
      <w:r w:rsidRPr="000B21B4">
        <w:rPr>
          <w:rFonts w:ascii="Palatino Linotype" w:eastAsia="Arial" w:hAnsi="Palatino Linotype" w:cs="Arial"/>
          <w:i/>
        </w:rPr>
        <w:t>/</w:t>
      </w:r>
      <w:r w:rsidRPr="000B21B4">
        <w:rPr>
          <w:rFonts w:ascii="Palatino Linotype" w:eastAsia="Arial" w:hAnsi="Palatino Linotype" w:cs="Arial"/>
          <w:i/>
          <w:spacing w:val="1"/>
        </w:rPr>
        <w:t>0</w:t>
      </w:r>
      <w:r w:rsidRPr="000B21B4">
        <w:rPr>
          <w:rFonts w:ascii="Palatino Linotype" w:eastAsia="Arial" w:hAnsi="Palatino Linotype" w:cs="Arial"/>
          <w:i/>
        </w:rPr>
        <w:t xml:space="preserve">9      </w:t>
      </w:r>
      <w:r w:rsidRPr="000B21B4">
        <w:rPr>
          <w:rFonts w:ascii="Palatino Linotype" w:eastAsia="Arial" w:hAnsi="Palatino Linotype" w:cs="Arial"/>
          <w:i/>
          <w:spacing w:val="64"/>
        </w:rPr>
        <w:t xml:space="preserve"> </w:t>
      </w:r>
      <w:r w:rsidRPr="000B21B4">
        <w:rPr>
          <w:rFonts w:ascii="Palatino Linotype" w:eastAsia="Arial" w:hAnsi="Palatino Linotype" w:cs="Arial"/>
          <w:i/>
        </w:rPr>
        <w:t>S</w:t>
      </w:r>
      <w:r w:rsidRPr="000B21B4">
        <w:rPr>
          <w:rFonts w:ascii="Palatino Linotype" w:eastAsia="Arial" w:hAnsi="Palatino Linotype" w:cs="Arial"/>
          <w:i/>
          <w:spacing w:val="1"/>
        </w:rPr>
        <w:t>e</w:t>
      </w:r>
      <w:r w:rsidRPr="000B21B4">
        <w:rPr>
          <w:rFonts w:ascii="Palatino Linotype" w:eastAsia="Arial" w:hAnsi="Palatino Linotype" w:cs="Arial"/>
          <w:i/>
        </w:rPr>
        <w:t>cret</w:t>
      </w:r>
      <w:r w:rsidRPr="000B21B4">
        <w:rPr>
          <w:rFonts w:ascii="Palatino Linotype" w:eastAsia="Arial" w:hAnsi="Palatino Linotype" w:cs="Arial"/>
          <w:i/>
          <w:spacing w:val="1"/>
        </w:rPr>
        <w:t>a</w:t>
      </w:r>
      <w:r w:rsidRPr="000B21B4">
        <w:rPr>
          <w:rFonts w:ascii="Palatino Linotype" w:eastAsia="Arial" w:hAnsi="Palatino Linotype" w:cs="Arial"/>
          <w:i/>
        </w:rPr>
        <w:t>r</w:t>
      </w:r>
      <w:r w:rsidRPr="000B21B4">
        <w:rPr>
          <w:rFonts w:ascii="Palatino Linotype" w:eastAsia="Arial" w:hAnsi="Palatino Linotype" w:cs="Arial"/>
          <w:i/>
          <w:spacing w:val="-3"/>
        </w:rPr>
        <w:t>í</w:t>
      </w:r>
      <w:r w:rsidRPr="000B21B4">
        <w:rPr>
          <w:rFonts w:ascii="Palatino Linotype" w:eastAsia="Arial" w:hAnsi="Palatino Linotype" w:cs="Arial"/>
          <w:i/>
        </w:rPr>
        <w:t>a</w:t>
      </w:r>
      <w:r w:rsidRPr="000B21B4">
        <w:rPr>
          <w:rFonts w:ascii="Palatino Linotype" w:eastAsia="Arial" w:hAnsi="Palatino Linotype" w:cs="Arial"/>
          <w:i/>
          <w:spacing w:val="1"/>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1"/>
        </w:rPr>
        <w:t xml:space="preserve"> E</w:t>
      </w:r>
      <w:r w:rsidRPr="000B21B4">
        <w:rPr>
          <w:rFonts w:ascii="Palatino Linotype" w:eastAsia="Arial" w:hAnsi="Palatino Linotype" w:cs="Arial"/>
          <w:i/>
        </w:rPr>
        <w:t>c</w:t>
      </w:r>
      <w:r w:rsidRPr="000B21B4">
        <w:rPr>
          <w:rFonts w:ascii="Palatino Linotype" w:eastAsia="Arial" w:hAnsi="Palatino Linotype" w:cs="Arial"/>
          <w:i/>
          <w:spacing w:val="-1"/>
        </w:rPr>
        <w:t>o</w:t>
      </w:r>
      <w:r w:rsidRPr="000B21B4">
        <w:rPr>
          <w:rFonts w:ascii="Palatino Linotype" w:eastAsia="Arial" w:hAnsi="Palatino Linotype" w:cs="Arial"/>
          <w:i/>
          <w:spacing w:val="1"/>
        </w:rPr>
        <w:t>n</w:t>
      </w:r>
      <w:r w:rsidRPr="000B21B4">
        <w:rPr>
          <w:rFonts w:ascii="Palatino Linotype" w:eastAsia="Arial" w:hAnsi="Palatino Linotype" w:cs="Arial"/>
          <w:i/>
          <w:spacing w:val="-1"/>
        </w:rPr>
        <w:t>o</w:t>
      </w:r>
      <w:r w:rsidRPr="000B21B4">
        <w:rPr>
          <w:rFonts w:ascii="Palatino Linotype" w:eastAsia="Arial" w:hAnsi="Palatino Linotype" w:cs="Arial"/>
          <w:i/>
          <w:spacing w:val="1"/>
        </w:rPr>
        <w:t>m</w:t>
      </w:r>
      <w:r w:rsidRPr="000B21B4">
        <w:rPr>
          <w:rFonts w:ascii="Palatino Linotype" w:eastAsia="Arial" w:hAnsi="Palatino Linotype" w:cs="Arial"/>
          <w:i/>
          <w:spacing w:val="-2"/>
        </w:rPr>
        <w:t>í</w:t>
      </w:r>
      <w:r w:rsidRPr="000B21B4">
        <w:rPr>
          <w:rFonts w:ascii="Palatino Linotype" w:eastAsia="Arial" w:hAnsi="Palatino Linotype" w:cs="Arial"/>
          <w:i/>
        </w:rPr>
        <w:t>a</w:t>
      </w:r>
      <w:r w:rsidRPr="000B21B4">
        <w:rPr>
          <w:rFonts w:ascii="Palatino Linotype" w:eastAsia="Arial" w:hAnsi="Palatino Linotype" w:cs="Arial"/>
          <w:i/>
          <w:spacing w:val="4"/>
        </w:rPr>
        <w:t xml:space="preserve"> </w:t>
      </w:r>
      <w:r w:rsidRPr="000B21B4">
        <w:rPr>
          <w:rFonts w:ascii="Palatino Linotype" w:eastAsia="Arial" w:hAnsi="Palatino Linotype" w:cs="Arial"/>
          <w:i/>
        </w:rPr>
        <w:t xml:space="preserve">- </w:t>
      </w:r>
      <w:r w:rsidRPr="000B21B4">
        <w:rPr>
          <w:rFonts w:ascii="Palatino Linotype" w:eastAsia="Arial" w:hAnsi="Palatino Linotype" w:cs="Arial"/>
          <w:i/>
          <w:spacing w:val="-1"/>
        </w:rPr>
        <w:t>M</w:t>
      </w:r>
      <w:r w:rsidRPr="000B21B4">
        <w:rPr>
          <w:rFonts w:ascii="Palatino Linotype" w:eastAsia="Arial" w:hAnsi="Palatino Linotype" w:cs="Arial"/>
          <w:i/>
          <w:spacing w:val="1"/>
        </w:rPr>
        <w:t>a</w:t>
      </w:r>
      <w:r w:rsidRPr="000B21B4">
        <w:rPr>
          <w:rFonts w:ascii="Palatino Linotype" w:eastAsia="Arial" w:hAnsi="Palatino Linotype" w:cs="Arial"/>
          <w:i/>
        </w:rPr>
        <w:t>r</w:t>
      </w:r>
      <w:r w:rsidRPr="000B21B4">
        <w:rPr>
          <w:rFonts w:ascii="Palatino Linotype" w:eastAsia="Arial" w:hAnsi="Palatino Linotype" w:cs="Arial"/>
          <w:i/>
          <w:spacing w:val="-3"/>
        </w:rPr>
        <w:t>í</w:t>
      </w:r>
      <w:r w:rsidRPr="000B21B4">
        <w:rPr>
          <w:rFonts w:ascii="Palatino Linotype" w:eastAsia="Arial" w:hAnsi="Palatino Linotype" w:cs="Arial"/>
          <w:i/>
        </w:rPr>
        <w:t>a</w:t>
      </w:r>
      <w:r w:rsidRPr="000B21B4">
        <w:rPr>
          <w:rFonts w:ascii="Palatino Linotype" w:eastAsia="Arial" w:hAnsi="Palatino Linotype" w:cs="Arial"/>
          <w:i/>
          <w:spacing w:val="1"/>
        </w:rPr>
        <w:t xml:space="preserve"> </w:t>
      </w:r>
      <w:r w:rsidRPr="000B21B4">
        <w:rPr>
          <w:rFonts w:ascii="Palatino Linotype" w:eastAsia="Arial" w:hAnsi="Palatino Linotype" w:cs="Arial"/>
          <w:i/>
        </w:rPr>
        <w:t>Mar</w:t>
      </w:r>
      <w:r w:rsidRPr="000B21B4">
        <w:rPr>
          <w:rFonts w:ascii="Palatino Linotype" w:eastAsia="Arial" w:hAnsi="Palatino Linotype" w:cs="Arial"/>
          <w:i/>
          <w:spacing w:val="-3"/>
        </w:rPr>
        <w:t>v</w:t>
      </w:r>
      <w:r w:rsidRPr="000B21B4">
        <w:rPr>
          <w:rFonts w:ascii="Palatino Linotype" w:eastAsia="Arial" w:hAnsi="Palatino Linotype" w:cs="Arial"/>
          <w:i/>
          <w:spacing w:val="1"/>
        </w:rPr>
        <w:t>á</w:t>
      </w:r>
      <w:r w:rsidRPr="000B21B4">
        <w:rPr>
          <w:rFonts w:ascii="Palatino Linotype" w:eastAsia="Arial" w:hAnsi="Palatino Linotype" w:cs="Arial"/>
          <w:i/>
        </w:rPr>
        <w:t>n</w:t>
      </w:r>
      <w:r w:rsidRPr="000B21B4">
        <w:rPr>
          <w:rFonts w:ascii="Palatino Linotype" w:eastAsia="Arial" w:hAnsi="Palatino Linotype" w:cs="Arial"/>
          <w:i/>
          <w:spacing w:val="1"/>
        </w:rPr>
        <w:t xml:space="preserve"> Lab</w:t>
      </w:r>
      <w:r w:rsidRPr="000B21B4">
        <w:rPr>
          <w:rFonts w:ascii="Palatino Linotype" w:eastAsia="Arial" w:hAnsi="Palatino Linotype" w:cs="Arial"/>
          <w:i/>
          <w:spacing w:val="-1"/>
        </w:rPr>
        <w:t>o</w:t>
      </w:r>
      <w:r w:rsidRPr="000B21B4">
        <w:rPr>
          <w:rFonts w:ascii="Palatino Linotype" w:eastAsia="Arial" w:hAnsi="Palatino Linotype" w:cs="Arial"/>
          <w:i/>
        </w:rPr>
        <w:t>rde</w:t>
      </w:r>
    </w:p>
    <w:p w:rsidR="00647993" w:rsidRPr="000B21B4" w:rsidRDefault="00647993" w:rsidP="000B21B4">
      <w:pPr>
        <w:ind w:left="567" w:right="902"/>
        <w:jc w:val="both"/>
        <w:rPr>
          <w:rFonts w:ascii="Palatino Linotype" w:eastAsia="Arial" w:hAnsi="Palatino Linotype" w:cs="Arial"/>
          <w:i/>
        </w:rPr>
      </w:pPr>
      <w:r w:rsidRPr="000B21B4">
        <w:rPr>
          <w:rFonts w:ascii="Palatino Linotype" w:eastAsia="Arial" w:hAnsi="Palatino Linotype" w:cs="Arial"/>
          <w:i/>
          <w:spacing w:val="1"/>
        </w:rPr>
        <w:t>08</w:t>
      </w:r>
      <w:r w:rsidRPr="000B21B4">
        <w:rPr>
          <w:rFonts w:ascii="Palatino Linotype" w:eastAsia="Arial" w:hAnsi="Palatino Linotype" w:cs="Arial"/>
          <w:i/>
          <w:spacing w:val="-1"/>
        </w:rPr>
        <w:t>3</w:t>
      </w:r>
      <w:r w:rsidRPr="000B21B4">
        <w:rPr>
          <w:rFonts w:ascii="Palatino Linotype" w:eastAsia="Arial" w:hAnsi="Palatino Linotype" w:cs="Arial"/>
          <w:i/>
          <w:spacing w:val="1"/>
        </w:rPr>
        <w:t>7</w:t>
      </w:r>
      <w:r w:rsidRPr="000B21B4">
        <w:rPr>
          <w:rFonts w:ascii="Palatino Linotype" w:eastAsia="Arial" w:hAnsi="Palatino Linotype" w:cs="Arial"/>
          <w:i/>
        </w:rPr>
        <w:t>/</w:t>
      </w:r>
      <w:r w:rsidRPr="000B21B4">
        <w:rPr>
          <w:rFonts w:ascii="Palatino Linotype" w:eastAsia="Arial" w:hAnsi="Palatino Linotype" w:cs="Arial"/>
          <w:i/>
          <w:spacing w:val="1"/>
        </w:rPr>
        <w:t>1</w:t>
      </w:r>
      <w:r w:rsidRPr="000B21B4">
        <w:rPr>
          <w:rFonts w:ascii="Palatino Linotype" w:eastAsia="Arial" w:hAnsi="Palatino Linotype" w:cs="Arial"/>
          <w:i/>
        </w:rPr>
        <w:t xml:space="preserve">0      </w:t>
      </w:r>
      <w:r w:rsidRPr="000B21B4">
        <w:rPr>
          <w:rFonts w:ascii="Palatino Linotype" w:eastAsia="Arial" w:hAnsi="Palatino Linotype" w:cs="Arial"/>
          <w:i/>
          <w:spacing w:val="64"/>
        </w:rPr>
        <w:t xml:space="preserve"> </w:t>
      </w:r>
      <w:r w:rsidRPr="000B21B4">
        <w:rPr>
          <w:rFonts w:ascii="Palatino Linotype" w:eastAsia="Arial" w:hAnsi="Palatino Linotype" w:cs="Arial"/>
          <w:i/>
        </w:rPr>
        <w:t>A</w:t>
      </w:r>
      <w:r w:rsidRPr="000B21B4">
        <w:rPr>
          <w:rFonts w:ascii="Palatino Linotype" w:eastAsia="Arial" w:hAnsi="Palatino Linotype" w:cs="Arial"/>
          <w:i/>
          <w:spacing w:val="1"/>
        </w:rPr>
        <w:t>dm</w:t>
      </w:r>
      <w:r w:rsidRPr="000B21B4">
        <w:rPr>
          <w:rFonts w:ascii="Palatino Linotype" w:eastAsia="Arial" w:hAnsi="Palatino Linotype" w:cs="Arial"/>
          <w:i/>
          <w:spacing w:val="-3"/>
        </w:rPr>
        <w:t>i</w:t>
      </w:r>
      <w:r w:rsidRPr="000B21B4">
        <w:rPr>
          <w:rFonts w:ascii="Palatino Linotype" w:eastAsia="Arial" w:hAnsi="Palatino Linotype" w:cs="Arial"/>
          <w:i/>
          <w:spacing w:val="1"/>
        </w:rPr>
        <w:t>n</w:t>
      </w:r>
      <w:r w:rsidRPr="000B21B4">
        <w:rPr>
          <w:rFonts w:ascii="Palatino Linotype" w:eastAsia="Arial" w:hAnsi="Palatino Linotype" w:cs="Arial"/>
          <w:i/>
        </w:rPr>
        <w:t>istración</w:t>
      </w:r>
      <w:r w:rsidRPr="000B21B4">
        <w:rPr>
          <w:rFonts w:ascii="Palatino Linotype" w:eastAsia="Arial" w:hAnsi="Palatino Linotype" w:cs="Arial"/>
          <w:i/>
          <w:spacing w:val="30"/>
        </w:rPr>
        <w:t xml:space="preserve"> </w:t>
      </w:r>
      <w:r w:rsidRPr="000B21B4">
        <w:rPr>
          <w:rFonts w:ascii="Palatino Linotype" w:eastAsia="Arial" w:hAnsi="Palatino Linotype" w:cs="Arial"/>
          <w:i/>
          <w:spacing w:val="-2"/>
        </w:rPr>
        <w:t>P</w:t>
      </w:r>
      <w:r w:rsidRPr="000B21B4">
        <w:rPr>
          <w:rFonts w:ascii="Palatino Linotype" w:eastAsia="Arial" w:hAnsi="Palatino Linotype" w:cs="Arial"/>
          <w:i/>
          <w:spacing w:val="1"/>
        </w:rPr>
        <w:t>o</w:t>
      </w:r>
      <w:r w:rsidRPr="000B21B4">
        <w:rPr>
          <w:rFonts w:ascii="Palatino Linotype" w:eastAsia="Arial" w:hAnsi="Palatino Linotype" w:cs="Arial"/>
          <w:i/>
        </w:rPr>
        <w:t>rt</w:t>
      </w:r>
      <w:r w:rsidRPr="000B21B4">
        <w:rPr>
          <w:rFonts w:ascii="Palatino Linotype" w:eastAsia="Arial" w:hAnsi="Palatino Linotype" w:cs="Arial"/>
          <w:i/>
          <w:spacing w:val="-2"/>
        </w:rPr>
        <w:t>u</w:t>
      </w:r>
      <w:r w:rsidRPr="000B21B4">
        <w:rPr>
          <w:rFonts w:ascii="Palatino Linotype" w:eastAsia="Arial" w:hAnsi="Palatino Linotype" w:cs="Arial"/>
          <w:i/>
          <w:spacing w:val="-1"/>
        </w:rPr>
        <w:t>a</w:t>
      </w:r>
      <w:r w:rsidRPr="000B21B4">
        <w:rPr>
          <w:rFonts w:ascii="Palatino Linotype" w:eastAsia="Arial" w:hAnsi="Palatino Linotype" w:cs="Arial"/>
          <w:i/>
        </w:rPr>
        <w:t>r</w:t>
      </w:r>
      <w:r w:rsidRPr="000B21B4">
        <w:rPr>
          <w:rFonts w:ascii="Palatino Linotype" w:eastAsia="Arial" w:hAnsi="Palatino Linotype" w:cs="Arial"/>
          <w:i/>
          <w:spacing w:val="-1"/>
        </w:rPr>
        <w:t>i</w:t>
      </w:r>
      <w:r w:rsidRPr="000B21B4">
        <w:rPr>
          <w:rFonts w:ascii="Palatino Linotype" w:eastAsia="Arial" w:hAnsi="Palatino Linotype" w:cs="Arial"/>
          <w:i/>
        </w:rPr>
        <w:t>a</w:t>
      </w:r>
      <w:r w:rsidRPr="000B21B4">
        <w:rPr>
          <w:rFonts w:ascii="Palatino Linotype" w:eastAsia="Arial" w:hAnsi="Palatino Linotype" w:cs="Arial"/>
          <w:i/>
          <w:spacing w:val="30"/>
        </w:rPr>
        <w:t xml:space="preserve"> </w:t>
      </w:r>
      <w:r w:rsidRPr="000B21B4">
        <w:rPr>
          <w:rFonts w:ascii="Palatino Linotype" w:eastAsia="Arial" w:hAnsi="Palatino Linotype" w:cs="Arial"/>
          <w:i/>
        </w:rPr>
        <w:t>I</w:t>
      </w:r>
      <w:r w:rsidRPr="000B21B4">
        <w:rPr>
          <w:rFonts w:ascii="Palatino Linotype" w:eastAsia="Arial" w:hAnsi="Palatino Linotype" w:cs="Arial"/>
          <w:i/>
          <w:spacing w:val="1"/>
        </w:rPr>
        <w:t>n</w:t>
      </w:r>
      <w:r w:rsidRPr="000B21B4">
        <w:rPr>
          <w:rFonts w:ascii="Palatino Linotype" w:eastAsia="Arial" w:hAnsi="Palatino Linotype" w:cs="Arial"/>
          <w:i/>
        </w:rPr>
        <w:t>t</w:t>
      </w:r>
      <w:r w:rsidRPr="000B21B4">
        <w:rPr>
          <w:rFonts w:ascii="Palatino Linotype" w:eastAsia="Arial" w:hAnsi="Palatino Linotype" w:cs="Arial"/>
          <w:i/>
          <w:spacing w:val="1"/>
        </w:rPr>
        <w:t>e</w:t>
      </w:r>
      <w:r w:rsidRPr="000B21B4">
        <w:rPr>
          <w:rFonts w:ascii="Palatino Linotype" w:eastAsia="Arial" w:hAnsi="Palatino Linotype" w:cs="Arial"/>
          <w:i/>
          <w:spacing w:val="-1"/>
        </w:rPr>
        <w:t>g</w:t>
      </w:r>
      <w:r w:rsidRPr="000B21B4">
        <w:rPr>
          <w:rFonts w:ascii="Palatino Linotype" w:eastAsia="Arial" w:hAnsi="Palatino Linotype" w:cs="Arial"/>
          <w:i/>
        </w:rPr>
        <w:t>ral</w:t>
      </w:r>
      <w:r w:rsidRPr="000B21B4">
        <w:rPr>
          <w:rFonts w:ascii="Palatino Linotype" w:eastAsia="Arial" w:hAnsi="Palatino Linotype" w:cs="Arial"/>
          <w:i/>
          <w:spacing w:val="29"/>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0"/>
        </w:rPr>
        <w:t xml:space="preserve"> </w:t>
      </w:r>
      <w:r w:rsidRPr="000B21B4">
        <w:rPr>
          <w:rFonts w:ascii="Palatino Linotype" w:eastAsia="Arial" w:hAnsi="Palatino Linotype" w:cs="Arial"/>
          <w:i/>
          <w:spacing w:val="-2"/>
        </w:rPr>
        <w:t>V</w:t>
      </w:r>
      <w:r w:rsidRPr="000B21B4">
        <w:rPr>
          <w:rFonts w:ascii="Palatino Linotype" w:eastAsia="Arial" w:hAnsi="Palatino Linotype" w:cs="Arial"/>
          <w:i/>
          <w:spacing w:val="1"/>
        </w:rPr>
        <w:t>e</w:t>
      </w:r>
      <w:r w:rsidRPr="000B21B4">
        <w:rPr>
          <w:rFonts w:ascii="Palatino Linotype" w:eastAsia="Arial" w:hAnsi="Palatino Linotype" w:cs="Arial"/>
          <w:i/>
        </w:rPr>
        <w:t>rac</w:t>
      </w:r>
      <w:r w:rsidRPr="000B21B4">
        <w:rPr>
          <w:rFonts w:ascii="Palatino Linotype" w:eastAsia="Arial" w:hAnsi="Palatino Linotype" w:cs="Arial"/>
          <w:i/>
          <w:spacing w:val="-3"/>
        </w:rPr>
        <w:t>r</w:t>
      </w:r>
      <w:r w:rsidRPr="000B21B4">
        <w:rPr>
          <w:rFonts w:ascii="Palatino Linotype" w:eastAsia="Arial" w:hAnsi="Palatino Linotype" w:cs="Arial"/>
          <w:i/>
          <w:spacing w:val="1"/>
        </w:rPr>
        <w:t>u</w:t>
      </w:r>
      <w:r w:rsidRPr="000B21B4">
        <w:rPr>
          <w:rFonts w:ascii="Palatino Linotype" w:eastAsia="Arial" w:hAnsi="Palatino Linotype" w:cs="Arial"/>
          <w:i/>
          <w:spacing w:val="-2"/>
        </w:rPr>
        <w:t>z</w:t>
      </w:r>
      <w:r w:rsidRPr="000B21B4">
        <w:rPr>
          <w:rFonts w:ascii="Palatino Linotype" w:eastAsia="Arial" w:hAnsi="Palatino Linotype" w:cs="Arial"/>
          <w:i/>
        </w:rPr>
        <w:t>,</w:t>
      </w:r>
      <w:r w:rsidRPr="000B21B4">
        <w:rPr>
          <w:rFonts w:ascii="Palatino Linotype" w:eastAsia="Arial" w:hAnsi="Palatino Linotype" w:cs="Arial"/>
          <w:i/>
          <w:spacing w:val="30"/>
        </w:rPr>
        <w:t xml:space="preserve"> </w:t>
      </w:r>
      <w:r w:rsidRPr="000B21B4">
        <w:rPr>
          <w:rFonts w:ascii="Palatino Linotype" w:eastAsia="Arial" w:hAnsi="Palatino Linotype" w:cs="Arial"/>
          <w:i/>
        </w:rPr>
        <w:t>S.</w:t>
      </w:r>
      <w:r w:rsidRPr="000B21B4">
        <w:rPr>
          <w:rFonts w:ascii="Palatino Linotype" w:eastAsia="Arial" w:hAnsi="Palatino Linotype" w:cs="Arial"/>
          <w:i/>
          <w:spacing w:val="1"/>
        </w:rPr>
        <w:t>A</w:t>
      </w:r>
      <w:r w:rsidRPr="000B21B4">
        <w:rPr>
          <w:rFonts w:ascii="Palatino Linotype" w:eastAsia="Arial" w:hAnsi="Palatino Linotype" w:cs="Arial"/>
          <w:i/>
        </w:rPr>
        <w:t>.</w:t>
      </w:r>
      <w:r w:rsidRPr="000B21B4">
        <w:rPr>
          <w:rFonts w:ascii="Palatino Linotype" w:eastAsia="Arial" w:hAnsi="Palatino Linotype" w:cs="Arial"/>
          <w:i/>
          <w:spacing w:val="30"/>
        </w:rPr>
        <w:t xml:space="preserve"> </w:t>
      </w:r>
      <w:r w:rsidRPr="000B21B4">
        <w:rPr>
          <w:rFonts w:ascii="Palatino Linotype" w:eastAsia="Arial" w:hAnsi="Palatino Linotype" w:cs="Arial"/>
          <w:i/>
          <w:spacing w:val="1"/>
        </w:rPr>
        <w:t>d</w:t>
      </w:r>
      <w:r w:rsidRPr="000B21B4">
        <w:rPr>
          <w:rFonts w:ascii="Palatino Linotype" w:eastAsia="Arial" w:hAnsi="Palatino Linotype" w:cs="Arial"/>
          <w:i/>
        </w:rPr>
        <w:t>e</w:t>
      </w:r>
      <w:r w:rsidRPr="000B21B4">
        <w:rPr>
          <w:rFonts w:ascii="Palatino Linotype" w:eastAsia="Arial" w:hAnsi="Palatino Linotype" w:cs="Arial"/>
          <w:i/>
          <w:spacing w:val="30"/>
        </w:rPr>
        <w:t xml:space="preserve"> </w:t>
      </w:r>
      <w:r w:rsidRPr="000B21B4">
        <w:rPr>
          <w:rFonts w:ascii="Palatino Linotype" w:eastAsia="Arial" w:hAnsi="Palatino Linotype" w:cs="Arial"/>
          <w:i/>
        </w:rPr>
        <w:t>C</w:t>
      </w:r>
      <w:r w:rsidRPr="000B21B4">
        <w:rPr>
          <w:rFonts w:ascii="Palatino Linotype" w:eastAsia="Arial" w:hAnsi="Palatino Linotype" w:cs="Arial"/>
          <w:i/>
          <w:spacing w:val="-2"/>
        </w:rPr>
        <w:t>.</w:t>
      </w:r>
      <w:r w:rsidRPr="000B21B4">
        <w:rPr>
          <w:rFonts w:ascii="Palatino Linotype" w:eastAsia="Arial" w:hAnsi="Palatino Linotype" w:cs="Arial"/>
          <w:i/>
        </w:rPr>
        <w:t>V.</w:t>
      </w:r>
      <w:r w:rsidRPr="000B21B4">
        <w:rPr>
          <w:rFonts w:ascii="Palatino Linotype" w:eastAsia="Arial" w:hAnsi="Palatino Linotype" w:cs="Arial"/>
          <w:i/>
          <w:spacing w:val="37"/>
        </w:rPr>
        <w:t xml:space="preserve"> </w:t>
      </w:r>
      <w:r w:rsidRPr="000B21B4">
        <w:rPr>
          <w:rFonts w:ascii="Palatino Linotype" w:eastAsia="Arial" w:hAnsi="Palatino Linotype" w:cs="Arial"/>
          <w:i/>
        </w:rPr>
        <w:t>–</w:t>
      </w:r>
      <w:r w:rsidRPr="000B21B4">
        <w:rPr>
          <w:rFonts w:ascii="Palatino Linotype" w:eastAsia="Arial" w:hAnsi="Palatino Linotype" w:cs="Arial"/>
          <w:i/>
          <w:spacing w:val="30"/>
        </w:rPr>
        <w:t xml:space="preserve"> </w:t>
      </w:r>
      <w:r w:rsidRPr="000B21B4">
        <w:rPr>
          <w:rFonts w:ascii="Palatino Linotype" w:eastAsia="Arial" w:hAnsi="Palatino Linotype" w:cs="Arial"/>
          <w:i/>
          <w:spacing w:val="-1"/>
        </w:rPr>
        <w:t>Ma</w:t>
      </w:r>
      <w:r w:rsidRPr="000B21B4">
        <w:rPr>
          <w:rFonts w:ascii="Palatino Linotype" w:eastAsia="Arial" w:hAnsi="Palatino Linotype" w:cs="Arial"/>
          <w:i/>
        </w:rPr>
        <w:t>r</w:t>
      </w:r>
      <w:r w:rsidRPr="000B21B4">
        <w:rPr>
          <w:rFonts w:ascii="Palatino Linotype" w:eastAsia="Arial" w:hAnsi="Palatino Linotype" w:cs="Arial"/>
          <w:i/>
          <w:spacing w:val="-3"/>
        </w:rPr>
        <w:t>í</w:t>
      </w:r>
      <w:r w:rsidRPr="000B21B4">
        <w:rPr>
          <w:rFonts w:ascii="Palatino Linotype" w:eastAsia="Arial" w:hAnsi="Palatino Linotype" w:cs="Arial"/>
          <w:i/>
        </w:rPr>
        <w:t>a</w:t>
      </w:r>
      <w:r w:rsidR="000B21B4">
        <w:rPr>
          <w:rFonts w:ascii="Palatino Linotype" w:eastAsia="Arial" w:hAnsi="Palatino Linotype" w:cs="Arial"/>
          <w:i/>
        </w:rPr>
        <w:t xml:space="preserve"> </w:t>
      </w:r>
      <w:r w:rsidRPr="000B21B4">
        <w:rPr>
          <w:rFonts w:ascii="Palatino Linotype" w:eastAsia="Arial" w:hAnsi="Palatino Linotype" w:cs="Arial"/>
          <w:i/>
          <w:spacing w:val="-1"/>
        </w:rPr>
        <w:t>M</w:t>
      </w:r>
      <w:r w:rsidRPr="000B21B4">
        <w:rPr>
          <w:rFonts w:ascii="Palatino Linotype" w:eastAsia="Arial" w:hAnsi="Palatino Linotype" w:cs="Arial"/>
          <w:i/>
          <w:spacing w:val="1"/>
        </w:rPr>
        <w:t>a</w:t>
      </w:r>
      <w:r w:rsidRPr="000B21B4">
        <w:rPr>
          <w:rFonts w:ascii="Palatino Linotype" w:eastAsia="Arial" w:hAnsi="Palatino Linotype" w:cs="Arial"/>
          <w:i/>
        </w:rPr>
        <w:t>r</w:t>
      </w:r>
      <w:r w:rsidRPr="000B21B4">
        <w:rPr>
          <w:rFonts w:ascii="Palatino Linotype" w:eastAsia="Arial" w:hAnsi="Palatino Linotype" w:cs="Arial"/>
          <w:i/>
          <w:spacing w:val="-3"/>
        </w:rPr>
        <w:t>v</w:t>
      </w:r>
      <w:r w:rsidRPr="000B21B4">
        <w:rPr>
          <w:rFonts w:ascii="Palatino Linotype" w:eastAsia="Arial" w:hAnsi="Palatino Linotype" w:cs="Arial"/>
          <w:i/>
          <w:spacing w:val="1"/>
        </w:rPr>
        <w:t>á</w:t>
      </w:r>
      <w:r w:rsidRPr="000B21B4">
        <w:rPr>
          <w:rFonts w:ascii="Palatino Linotype" w:eastAsia="Arial" w:hAnsi="Palatino Linotype" w:cs="Arial"/>
          <w:i/>
        </w:rPr>
        <w:t>n</w:t>
      </w:r>
      <w:r w:rsidRPr="000B21B4">
        <w:rPr>
          <w:rFonts w:ascii="Palatino Linotype" w:eastAsia="Arial" w:hAnsi="Palatino Linotype" w:cs="Arial"/>
          <w:i/>
          <w:spacing w:val="1"/>
        </w:rPr>
        <w:t xml:space="preserve"> Labo</w:t>
      </w:r>
      <w:r w:rsidRPr="000B21B4">
        <w:rPr>
          <w:rFonts w:ascii="Palatino Linotype" w:eastAsia="Arial" w:hAnsi="Palatino Linotype" w:cs="Arial"/>
          <w:i/>
        </w:rPr>
        <w:t>r</w:t>
      </w:r>
      <w:r w:rsidRPr="000B21B4">
        <w:rPr>
          <w:rFonts w:ascii="Palatino Linotype" w:eastAsia="Arial" w:hAnsi="Palatino Linotype" w:cs="Arial"/>
          <w:i/>
          <w:spacing w:val="-2"/>
        </w:rPr>
        <w:t>d</w:t>
      </w:r>
      <w:r w:rsidRPr="000B21B4">
        <w:rPr>
          <w:rFonts w:ascii="Palatino Linotype" w:eastAsia="Arial" w:hAnsi="Palatino Linotype" w:cs="Arial"/>
          <w:i/>
        </w:rPr>
        <w:t>e</w:t>
      </w:r>
    </w:p>
    <w:p w:rsidR="00647993" w:rsidRPr="000B21B4" w:rsidRDefault="00647993" w:rsidP="000B21B4">
      <w:pPr>
        <w:ind w:left="567" w:right="902"/>
        <w:rPr>
          <w:rFonts w:ascii="Palatino Linotype" w:hAnsi="Palatino Linotype"/>
          <w:i/>
          <w:sz w:val="12"/>
          <w:szCs w:val="12"/>
        </w:rPr>
      </w:pPr>
    </w:p>
    <w:p w:rsidR="00E8682F" w:rsidRPr="00AF002B" w:rsidRDefault="00E8682F" w:rsidP="00E8682F">
      <w:pPr>
        <w:spacing w:before="240" w:after="240" w:line="360" w:lineRule="auto"/>
        <w:jc w:val="both"/>
        <w:rPr>
          <w:rFonts w:ascii="Palatino Linotype" w:hAnsi="Palatino Linotype" w:cs="Arial"/>
        </w:rPr>
      </w:pPr>
      <w:r w:rsidRPr="00AF002B">
        <w:rPr>
          <w:rFonts w:ascii="Palatino Linotype" w:hAnsi="Palatino Linotype" w:cs="Arial"/>
        </w:rPr>
        <w:t xml:space="preserve">Por lo que, esta Ponencia Resolutora procedió a revisar los expedientes electrónicos de dichos recursos encontrando que por cuanto hace a los Discos 2, y 7 de los Informes Mensuales de 2016 del </w:t>
      </w:r>
      <w:r w:rsidRPr="00AF002B">
        <w:rPr>
          <w:rFonts w:ascii="Palatino Linotype" w:hAnsi="Palatino Linotype" w:cs="Arial"/>
          <w:bCs/>
        </w:rPr>
        <w:t xml:space="preserve">Municipio y el Sistema Municipal DIF de Coyotepec, correspondientes a Información Presupuestal y el Programa Anual de Adquisiciones, </w:t>
      </w:r>
      <w:r w:rsidRPr="00AF002B">
        <w:rPr>
          <w:rFonts w:ascii="Palatino Linotype" w:hAnsi="Palatino Linotype" w:cs="Arial"/>
          <w:b/>
          <w:bCs/>
        </w:rPr>
        <w:t xml:space="preserve">EL SUJETO OBLIGADO </w:t>
      </w:r>
      <w:r w:rsidRPr="00AF002B">
        <w:rPr>
          <w:rFonts w:ascii="Palatino Linotype" w:hAnsi="Palatino Linotype" w:cs="Arial"/>
        </w:rPr>
        <w:t>adjuntó a sus respuestas en formato de carpeta comprimida “zip”, la información correspondiente a la Información Presupuestal y al Programa anual de Adquisiciones tal como se muestra a continuación:</w:t>
      </w:r>
    </w:p>
    <w:p w:rsidR="00E8682F" w:rsidRPr="00AF002B" w:rsidRDefault="00E8682F" w:rsidP="00E8682F">
      <w:pPr>
        <w:spacing w:before="240" w:after="240" w:line="360" w:lineRule="auto"/>
        <w:jc w:val="center"/>
        <w:rPr>
          <w:rFonts w:ascii="Palatino Linotype" w:hAnsi="Palatino Linotype" w:cs="Arial"/>
          <w:b/>
          <w:sz w:val="22"/>
          <w:szCs w:val="22"/>
        </w:rPr>
      </w:pPr>
      <w:r w:rsidRPr="00AF002B">
        <w:rPr>
          <w:rFonts w:ascii="Palatino Linotype" w:hAnsi="Palatino Linotype" w:cs="Arial"/>
          <w:b/>
          <w:sz w:val="22"/>
          <w:szCs w:val="22"/>
        </w:rPr>
        <w:t>DISCO 2 2016 MUNICIPIO Y SISTEMA DIF</w:t>
      </w:r>
    </w:p>
    <w:p w:rsidR="00E8682F" w:rsidRPr="00AF002B" w:rsidRDefault="00E8682F" w:rsidP="00E8682F">
      <w:pPr>
        <w:spacing w:before="240" w:after="240" w:line="360" w:lineRule="auto"/>
        <w:jc w:val="center"/>
        <w:rPr>
          <w:rFonts w:ascii="Palatino Linotype" w:hAnsi="Palatino Linotype" w:cs="Arial"/>
        </w:rPr>
      </w:pPr>
      <w:r w:rsidRPr="00AF002B">
        <w:rPr>
          <w:noProof/>
        </w:rPr>
        <w:lastRenderedPageBreak/>
        <w:drawing>
          <wp:inline distT="0" distB="0" distL="0" distR="0" wp14:anchorId="6353CD1A" wp14:editId="20F0483F">
            <wp:extent cx="4722725" cy="949060"/>
            <wp:effectExtent l="0" t="0" r="190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2327" r="15140" b="74866"/>
                    <a:stretch/>
                  </pic:blipFill>
                  <pic:spPr bwMode="auto">
                    <a:xfrm>
                      <a:off x="0" y="0"/>
                      <a:ext cx="4828134" cy="970243"/>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drawing>
          <wp:inline distT="0" distB="0" distL="0" distR="0" wp14:anchorId="3D105EA5" wp14:editId="380BBDE7">
            <wp:extent cx="4473966" cy="929473"/>
            <wp:effectExtent l="0" t="0" r="317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 t="-616" r="11086" b="73319"/>
                    <a:stretch/>
                  </pic:blipFill>
                  <pic:spPr bwMode="auto">
                    <a:xfrm>
                      <a:off x="0" y="0"/>
                      <a:ext cx="4519558" cy="938945"/>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drawing>
          <wp:inline distT="0" distB="0" distL="0" distR="0" wp14:anchorId="35811837" wp14:editId="348AD2E4">
            <wp:extent cx="4524918" cy="156251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9" t="309" r="11173" b="53117"/>
                    <a:stretch/>
                  </pic:blipFill>
                  <pic:spPr bwMode="auto">
                    <a:xfrm>
                      <a:off x="0" y="0"/>
                      <a:ext cx="4549942" cy="1571160"/>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drawing>
          <wp:inline distT="0" distB="0" distL="0" distR="0" wp14:anchorId="4CC957A8" wp14:editId="6334B846">
            <wp:extent cx="4484873" cy="156754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8" t="154" r="10912" b="52965"/>
                    <a:stretch/>
                  </pic:blipFill>
                  <pic:spPr bwMode="auto">
                    <a:xfrm>
                      <a:off x="0" y="0"/>
                      <a:ext cx="4517111" cy="1578810"/>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lastRenderedPageBreak/>
        <w:drawing>
          <wp:inline distT="0" distB="0" distL="0" distR="0" wp14:anchorId="788E3303" wp14:editId="0247F547">
            <wp:extent cx="4721125" cy="1446962"/>
            <wp:effectExtent l="0" t="0" r="381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4" t="154" r="11259" b="57748"/>
                    <a:stretch/>
                  </pic:blipFill>
                  <pic:spPr bwMode="auto">
                    <a:xfrm>
                      <a:off x="0" y="0"/>
                      <a:ext cx="4741941" cy="1453342"/>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drawing>
          <wp:inline distT="0" distB="0" distL="0" distR="0" wp14:anchorId="1D994996" wp14:editId="1CA8BA17">
            <wp:extent cx="5127101" cy="165797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9" t="1" r="11163" b="55733"/>
                    <a:stretch/>
                  </pic:blipFill>
                  <pic:spPr bwMode="auto">
                    <a:xfrm>
                      <a:off x="0" y="0"/>
                      <a:ext cx="5139339" cy="1661935"/>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b/>
          <w:sz w:val="22"/>
          <w:szCs w:val="22"/>
        </w:rPr>
      </w:pPr>
      <w:r w:rsidRPr="00AF002B">
        <w:rPr>
          <w:rFonts w:ascii="Palatino Linotype" w:hAnsi="Palatino Linotype" w:cs="Arial"/>
          <w:b/>
          <w:sz w:val="22"/>
          <w:szCs w:val="22"/>
        </w:rPr>
        <w:t>DISCO 7 2016 MUNICIPIO Y SISTEMA DIF</w:t>
      </w:r>
    </w:p>
    <w:p w:rsidR="00E8682F" w:rsidRPr="00AF002B" w:rsidRDefault="00E8682F" w:rsidP="00E8682F">
      <w:pPr>
        <w:spacing w:before="240" w:after="240" w:line="360" w:lineRule="auto"/>
        <w:jc w:val="center"/>
        <w:rPr>
          <w:rFonts w:ascii="Palatino Linotype" w:hAnsi="Palatino Linotype" w:cs="Arial"/>
        </w:rPr>
      </w:pPr>
      <w:r w:rsidRPr="00AF002B">
        <w:rPr>
          <w:noProof/>
        </w:rPr>
        <w:drawing>
          <wp:inline distT="0" distB="0" distL="0" distR="0" wp14:anchorId="0FF7D07C" wp14:editId="3105ED81">
            <wp:extent cx="5130514" cy="86415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4" r="11346" b="75482"/>
                    <a:stretch/>
                  </pic:blipFill>
                  <pic:spPr bwMode="auto">
                    <a:xfrm>
                      <a:off x="0" y="0"/>
                      <a:ext cx="5174334" cy="871540"/>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drawing>
          <wp:inline distT="0" distB="0" distL="0" distR="0" wp14:anchorId="4B753A24" wp14:editId="6B444D78">
            <wp:extent cx="5128705" cy="105005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4" t="154" r="11259" b="73940"/>
                    <a:stretch/>
                  </pic:blipFill>
                  <pic:spPr bwMode="auto">
                    <a:xfrm>
                      <a:off x="0" y="0"/>
                      <a:ext cx="5145020" cy="1053393"/>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drawing>
          <wp:inline distT="0" distB="0" distL="0" distR="0" wp14:anchorId="365CDEFE" wp14:editId="23E38D6B">
            <wp:extent cx="5107608" cy="964642"/>
            <wp:effectExtent l="0" t="0" r="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9" t="1" r="11503" b="75936"/>
                    <a:stretch/>
                  </pic:blipFill>
                  <pic:spPr bwMode="auto">
                    <a:xfrm>
                      <a:off x="0" y="0"/>
                      <a:ext cx="5129446" cy="968766"/>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lastRenderedPageBreak/>
        <w:drawing>
          <wp:inline distT="0" distB="0" distL="0" distR="0" wp14:anchorId="6BB4FEDC" wp14:editId="19A23895">
            <wp:extent cx="5122948" cy="1034980"/>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0" t="-154" r="11245" b="75937"/>
                    <a:stretch/>
                  </pic:blipFill>
                  <pic:spPr bwMode="auto">
                    <a:xfrm>
                      <a:off x="0" y="0"/>
                      <a:ext cx="5146983" cy="1039836"/>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both"/>
        <w:rPr>
          <w:rFonts w:ascii="Palatino Linotype" w:hAnsi="Palatino Linotype" w:cs="Arial"/>
        </w:rPr>
      </w:pPr>
      <w:r w:rsidRPr="00AF002B">
        <w:rPr>
          <w:rFonts w:ascii="Palatino Linotype" w:hAnsi="Palatino Linotype" w:cs="Arial"/>
        </w:rPr>
        <w:t>Bajo ese orden de ideas, esta Ponencia advierte que derivado del análisis a las constancias que obran en los expedientes la información de dichos discos se encuentra completa y en los formatos establecidos para tal efecto en los Lineamientos para la Elaboración y Presentación del Informe Mensual Municipal de 2016, tal como se aprecia a continuación:</w:t>
      </w:r>
    </w:p>
    <w:p w:rsidR="00E8682F" w:rsidRPr="00AF002B" w:rsidRDefault="00E8682F" w:rsidP="00E8682F">
      <w:pPr>
        <w:spacing w:before="240" w:after="240" w:line="360" w:lineRule="auto"/>
        <w:jc w:val="center"/>
        <w:rPr>
          <w:rFonts w:ascii="Palatino Linotype" w:hAnsi="Palatino Linotype" w:cs="Arial"/>
        </w:rPr>
      </w:pPr>
      <w:r w:rsidRPr="00AF002B">
        <w:rPr>
          <w:noProof/>
        </w:rPr>
        <mc:AlternateContent>
          <mc:Choice Requires="wps">
            <w:drawing>
              <wp:anchor distT="0" distB="0" distL="114300" distR="114300" simplePos="0" relativeHeight="251716608" behindDoc="0" locked="0" layoutInCell="1" allowOverlap="1" wp14:anchorId="4DA23F99" wp14:editId="646EA7CC">
                <wp:simplePos x="0" y="0"/>
                <wp:positionH relativeFrom="margin">
                  <wp:align>center</wp:align>
                </wp:positionH>
                <wp:positionV relativeFrom="paragraph">
                  <wp:posOffset>269128</wp:posOffset>
                </wp:positionV>
                <wp:extent cx="2807956" cy="266282"/>
                <wp:effectExtent l="0" t="0" r="12065" b="19685"/>
                <wp:wrapNone/>
                <wp:docPr id="48" name="Rectángulo 48"/>
                <wp:cNvGraphicFramePr/>
                <a:graphic xmlns:a="http://schemas.openxmlformats.org/drawingml/2006/main">
                  <a:graphicData uri="http://schemas.microsoft.com/office/word/2010/wordprocessingShape">
                    <wps:wsp>
                      <wps:cNvSpPr/>
                      <wps:spPr>
                        <a:xfrm>
                          <a:off x="0" y="0"/>
                          <a:ext cx="2807956" cy="2662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79BDC" id="Rectángulo 48" o:spid="_x0000_s1026" style="position:absolute;margin-left:0;margin-top:21.2pt;width:221.1pt;height:20.95pt;z-index:2517166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" filled="f" strokecolor="red" strokeweight="1.5pt">
                <w10:wrap anchorx="margin"/>
              </v:rect>
            </w:pict>
          </mc:Fallback>
        </mc:AlternateContent>
      </w:r>
      <w:r w:rsidRPr="00AF002B">
        <w:rPr>
          <w:noProof/>
        </w:rPr>
        <w:drawing>
          <wp:inline distT="0" distB="0" distL="0" distR="0" wp14:anchorId="04282770" wp14:editId="137D9D80">
            <wp:extent cx="2860523" cy="1040004"/>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064" t="42868" r="28434" b="34306"/>
                    <a:stretch/>
                  </pic:blipFill>
                  <pic:spPr bwMode="auto">
                    <a:xfrm>
                      <a:off x="0" y="0"/>
                      <a:ext cx="2920092" cy="1061662"/>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drawing>
          <wp:inline distT="0" distB="0" distL="0" distR="0" wp14:anchorId="550FF89D" wp14:editId="60C172F4">
            <wp:extent cx="3700670" cy="309489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819" t="15728" r="23750" b="4839"/>
                    <a:stretch/>
                  </pic:blipFill>
                  <pic:spPr bwMode="auto">
                    <a:xfrm>
                      <a:off x="0" y="0"/>
                      <a:ext cx="3708682" cy="3101592"/>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center"/>
        <w:rPr>
          <w:rFonts w:ascii="Palatino Linotype" w:hAnsi="Palatino Linotype" w:cs="Arial"/>
        </w:rPr>
      </w:pPr>
      <w:r w:rsidRPr="00AF002B">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326634</wp:posOffset>
                </wp:positionH>
                <wp:positionV relativeFrom="paragraph">
                  <wp:posOffset>1571388</wp:posOffset>
                </wp:positionV>
                <wp:extent cx="5094515" cy="447151"/>
                <wp:effectExtent l="19050" t="19050" r="11430" b="10160"/>
                <wp:wrapNone/>
                <wp:docPr id="61" name="Rectángulo 61"/>
                <wp:cNvGraphicFramePr/>
                <a:graphic xmlns:a="http://schemas.openxmlformats.org/drawingml/2006/main">
                  <a:graphicData uri="http://schemas.microsoft.com/office/word/2010/wordprocessingShape">
                    <wps:wsp>
                      <wps:cNvSpPr/>
                      <wps:spPr>
                        <a:xfrm>
                          <a:off x="0" y="0"/>
                          <a:ext cx="5094515" cy="4471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5D966" id="Rectángulo 61" o:spid="_x0000_s1026" style="position:absolute;margin-left:25.7pt;margin-top:123.75pt;width:401.15pt;height:35.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" filled="f" strokecolor="red" strokeweight="2.25pt"/>
            </w:pict>
          </mc:Fallback>
        </mc:AlternateContent>
      </w:r>
      <w:r w:rsidRPr="00AF002B">
        <w:rPr>
          <w:noProof/>
        </w:rPr>
        <w:drawing>
          <wp:inline distT="0" distB="0" distL="0" distR="0" wp14:anchorId="7863E543" wp14:editId="2B5F2763">
            <wp:extent cx="5273231" cy="2034791"/>
            <wp:effectExtent l="0" t="0" r="3810"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364" t="37317" r="30517" b="35850"/>
                    <a:stretch/>
                  </pic:blipFill>
                  <pic:spPr bwMode="auto">
                    <a:xfrm>
                      <a:off x="0" y="0"/>
                      <a:ext cx="5301231" cy="2045595"/>
                    </a:xfrm>
                    <a:prstGeom prst="rect">
                      <a:avLst/>
                    </a:prstGeom>
                    <a:ln>
                      <a:noFill/>
                    </a:ln>
                    <a:extLst>
                      <a:ext uri="{53640926-AAD7-44D8-BBD7-CCE9431645EC}">
                        <a14:shadowObscured xmlns:a14="http://schemas.microsoft.com/office/drawing/2010/main"/>
                      </a:ext>
                    </a:extLst>
                  </pic:spPr>
                </pic:pic>
              </a:graphicData>
            </a:graphic>
          </wp:inline>
        </w:drawing>
      </w:r>
    </w:p>
    <w:p w:rsidR="00E8682F" w:rsidRPr="00AF002B" w:rsidRDefault="00E8682F" w:rsidP="00E8682F">
      <w:pPr>
        <w:spacing w:before="240" w:after="240" w:line="360" w:lineRule="auto"/>
        <w:jc w:val="both"/>
        <w:rPr>
          <w:rFonts w:ascii="Palatino Linotype" w:hAnsi="Palatino Linotype" w:cs="Arial"/>
          <w:bCs/>
        </w:rPr>
      </w:pPr>
      <w:r w:rsidRPr="00AF002B">
        <w:rPr>
          <w:rFonts w:ascii="Palatino Linotype" w:hAnsi="Palatino Linotype" w:cs="Arial"/>
        </w:rPr>
        <w:t>Motivo por el cual este órgano garante advierte que se tiene por colmada</w:t>
      </w:r>
      <w:r w:rsidR="009A6FDE" w:rsidRPr="00AF002B">
        <w:rPr>
          <w:rFonts w:ascii="Palatino Linotype" w:hAnsi="Palatino Linotype" w:cs="Arial"/>
        </w:rPr>
        <w:t>s</w:t>
      </w:r>
      <w:r w:rsidRPr="00AF002B">
        <w:rPr>
          <w:rFonts w:ascii="Palatino Linotype" w:hAnsi="Palatino Linotype" w:cs="Arial"/>
        </w:rPr>
        <w:t xml:space="preserve"> las solicitudes de información relativas a los Discos 2 y 7 de los Informes Mensuales </w:t>
      </w:r>
      <w:r w:rsidRPr="00AF002B">
        <w:rPr>
          <w:rFonts w:ascii="Palatino Linotype" w:hAnsi="Palatino Linotype" w:cs="Arial"/>
          <w:bCs/>
        </w:rPr>
        <w:t>de 2016 del Municipio y el Sistema Municipal DIF de Coyotepec.</w:t>
      </w:r>
    </w:p>
    <w:p w:rsidR="00E8682F" w:rsidRPr="00AF002B" w:rsidRDefault="00E8682F" w:rsidP="00E8682F">
      <w:pPr>
        <w:spacing w:before="240" w:after="240" w:line="360" w:lineRule="auto"/>
        <w:jc w:val="both"/>
        <w:rPr>
          <w:rFonts w:ascii="Palatino Linotype" w:hAnsi="Palatino Linotype" w:cs="Arial"/>
        </w:rPr>
      </w:pPr>
      <w:r w:rsidRPr="00AF002B">
        <w:rPr>
          <w:rFonts w:ascii="Palatino Linotype" w:hAnsi="Palatino Linotype" w:cs="Arial"/>
        </w:rPr>
        <w:t xml:space="preserve">Asimismo, respecto de los Discos 3 y 8 de los Informes Mensuales </w:t>
      </w:r>
      <w:r w:rsidRPr="00AF002B">
        <w:rPr>
          <w:rFonts w:ascii="Palatino Linotype" w:hAnsi="Palatino Linotype" w:cs="Arial"/>
          <w:bCs/>
        </w:rPr>
        <w:t>de 2016 del Municipio y el Sistema Municipal DIF de Coyotepec</w:t>
      </w:r>
      <w:r w:rsidRPr="00AF002B">
        <w:rPr>
          <w:rFonts w:ascii="Palatino Linotype" w:hAnsi="Palatino Linotype" w:cs="Arial"/>
        </w:rPr>
        <w:t xml:space="preserve">, correspondientes a Información de Obra y Programa Anual de Obra, </w:t>
      </w:r>
      <w:r w:rsidRPr="00AF002B">
        <w:rPr>
          <w:rFonts w:ascii="Palatino Linotype" w:hAnsi="Palatino Linotype" w:cs="Arial"/>
          <w:b/>
        </w:rPr>
        <w:t xml:space="preserve">EL SUJETO OBLIGADO </w:t>
      </w:r>
      <w:r w:rsidRPr="00AF002B">
        <w:rPr>
          <w:rFonts w:ascii="Palatino Linotype" w:hAnsi="Palatino Linotype" w:cs="Arial"/>
        </w:rPr>
        <w:t>en su respuesta refirió que por cuanto hace al Sistema Municipal DIF no genera información relacionada con la obra pública, al respecto conviene citar lo establecido en el Reglamento del Libro Décimo Segundo del Código Administrativo del Estado de México, en su artículo 1 que a la letra reza:</w:t>
      </w:r>
    </w:p>
    <w:p w:rsidR="00E8682F" w:rsidRPr="00AF002B" w:rsidRDefault="00E8682F" w:rsidP="00E8682F">
      <w:pPr>
        <w:ind w:left="851" w:right="899"/>
        <w:jc w:val="both"/>
        <w:rPr>
          <w:rFonts w:ascii="Palatino Linotype" w:hAnsi="Palatino Linotype"/>
          <w:b/>
          <w:i/>
          <w:sz w:val="22"/>
          <w:szCs w:val="22"/>
        </w:rPr>
      </w:pPr>
      <w:r w:rsidRPr="00AF002B">
        <w:rPr>
          <w:rFonts w:ascii="Palatino Linotype" w:hAnsi="Palatino Linotype"/>
          <w:b/>
          <w:i/>
          <w:sz w:val="22"/>
          <w:szCs w:val="22"/>
        </w:rPr>
        <w:t>“Artículo 1.-</w:t>
      </w:r>
      <w:r w:rsidRPr="00AF002B">
        <w:rPr>
          <w:rFonts w:ascii="Palatino Linotype" w:hAnsi="Palatino Linotype"/>
          <w:i/>
          <w:sz w:val="22"/>
          <w:szCs w:val="22"/>
        </w:rPr>
        <w:t xml:space="preserve"> El cumplimiento y observancia de las disposiciones de este Reglamento son de orden público e interés social. </w:t>
      </w:r>
      <w:r w:rsidRPr="00AF002B">
        <w:rPr>
          <w:rFonts w:ascii="Palatino Linotype" w:hAnsi="Palatino Linotype"/>
          <w:b/>
          <w:i/>
          <w:sz w:val="22"/>
          <w:szCs w:val="22"/>
        </w:rPr>
        <w:t>Serán aplicables a</w:t>
      </w:r>
      <w:r w:rsidRPr="00AF002B">
        <w:rPr>
          <w:rFonts w:ascii="Palatino Linotype" w:hAnsi="Palatino Linotype"/>
          <w:i/>
          <w:sz w:val="22"/>
          <w:szCs w:val="22"/>
        </w:rPr>
        <w:t xml:space="preserve"> las dependencias, entidades, </w:t>
      </w:r>
      <w:r w:rsidRPr="00AF002B">
        <w:rPr>
          <w:rFonts w:ascii="Palatino Linotype" w:hAnsi="Palatino Linotype"/>
          <w:b/>
          <w:i/>
          <w:sz w:val="22"/>
          <w:szCs w:val="22"/>
        </w:rPr>
        <w:t>ayuntamientos,</w:t>
      </w:r>
      <w:r w:rsidRPr="00AF002B">
        <w:rPr>
          <w:rFonts w:ascii="Palatino Linotype" w:hAnsi="Palatino Linotype"/>
          <w:i/>
          <w:sz w:val="22"/>
          <w:szCs w:val="22"/>
        </w:rPr>
        <w:t xml:space="preserve"> los poderes Legislativo y Judicial, así como los organismos autónomos y los Tribunales Administrativos </w:t>
      </w:r>
      <w:r w:rsidRPr="00AF002B">
        <w:rPr>
          <w:rFonts w:ascii="Palatino Linotype" w:hAnsi="Palatino Linotype"/>
          <w:b/>
          <w:i/>
          <w:sz w:val="22"/>
          <w:szCs w:val="22"/>
        </w:rPr>
        <w:t xml:space="preserve">que, por si o por conducto de terceros, realicen actividades en materia de planeación, programación, presupuestación, adjudicación, contratación, ejecución y control de la obra pública y servicios relacionados con la misma.” </w:t>
      </w:r>
    </w:p>
    <w:p w:rsidR="00E8682F" w:rsidRPr="00AF002B" w:rsidRDefault="00E8682F" w:rsidP="00E8682F">
      <w:pPr>
        <w:ind w:left="851" w:right="899"/>
        <w:jc w:val="both"/>
        <w:rPr>
          <w:rFonts w:ascii="Palatino Linotype" w:hAnsi="Palatino Linotype" w:cs="Arial"/>
          <w:i/>
          <w:sz w:val="22"/>
          <w:szCs w:val="22"/>
        </w:rPr>
      </w:pPr>
      <w:r w:rsidRPr="00AF002B">
        <w:rPr>
          <w:rFonts w:ascii="Palatino Linotype" w:hAnsi="Palatino Linotype"/>
          <w:i/>
          <w:sz w:val="22"/>
          <w:szCs w:val="22"/>
        </w:rPr>
        <w:t>(Énfasis añadido)</w:t>
      </w:r>
    </w:p>
    <w:p w:rsidR="00E20B25" w:rsidRPr="00AF002B" w:rsidRDefault="00E8682F" w:rsidP="00E8682F">
      <w:pPr>
        <w:spacing w:before="240" w:after="240" w:line="360" w:lineRule="auto"/>
        <w:jc w:val="both"/>
        <w:rPr>
          <w:rFonts w:ascii="Palatino Linotype" w:hAnsi="Palatino Linotype" w:cs="Arial"/>
        </w:rPr>
      </w:pPr>
      <w:r w:rsidRPr="00AF002B">
        <w:rPr>
          <w:rFonts w:ascii="Palatino Linotype" w:hAnsi="Palatino Linotype" w:cs="Arial"/>
        </w:rPr>
        <w:lastRenderedPageBreak/>
        <w:t>D</w:t>
      </w:r>
      <w:r w:rsidR="009A6FDE" w:rsidRPr="00AF002B">
        <w:rPr>
          <w:rFonts w:ascii="Palatino Linotype" w:hAnsi="Palatino Linotype" w:cs="Arial"/>
        </w:rPr>
        <w:t>e la transcripción anterior se a</w:t>
      </w:r>
      <w:r w:rsidRPr="00AF002B">
        <w:rPr>
          <w:rFonts w:ascii="Palatino Linotype" w:hAnsi="Palatino Linotype" w:cs="Arial"/>
        </w:rPr>
        <w:t>dvierte que corresponde únicamente a los Ayuntamientos</w:t>
      </w:r>
      <w:r w:rsidRPr="00AF002B">
        <w:rPr>
          <w:rStyle w:val="Refdenotaalpie"/>
          <w:rFonts w:ascii="Palatino Linotype" w:hAnsi="Palatino Linotype" w:cs="Arial"/>
        </w:rPr>
        <w:footnoteReference w:id="1"/>
      </w:r>
      <w:r w:rsidRPr="00AF002B">
        <w:rPr>
          <w:rFonts w:ascii="Palatino Linotype" w:hAnsi="Palatino Linotype" w:cs="Arial"/>
        </w:rPr>
        <w:t xml:space="preserve"> el adjudicar, contratar, ejecutar y controlar la obra pública y todo lo relacionado con ella; </w:t>
      </w:r>
      <w:r w:rsidR="009A6FDE" w:rsidRPr="00AF002B">
        <w:rPr>
          <w:rFonts w:ascii="Palatino Linotype" w:hAnsi="Palatino Linotype" w:cs="Arial"/>
        </w:rPr>
        <w:t xml:space="preserve">razón por la que </w:t>
      </w:r>
      <w:r w:rsidR="009A6FDE" w:rsidRPr="00AF002B">
        <w:rPr>
          <w:rFonts w:ascii="Palatino Linotype" w:hAnsi="Palatino Linotype" w:cs="Arial"/>
          <w:b/>
        </w:rPr>
        <w:t xml:space="preserve">EL SUJETO OBLIGADO </w:t>
      </w:r>
      <w:r w:rsidR="009A6FDE" w:rsidRPr="00AF002B">
        <w:rPr>
          <w:rFonts w:ascii="Palatino Linotype" w:hAnsi="Palatino Linotype" w:cs="Arial"/>
        </w:rPr>
        <w:t xml:space="preserve">no posee, administra ni genera la información requerida por la particular, dado que </w:t>
      </w:r>
      <w:r w:rsidR="00E20B25" w:rsidRPr="00AF002B">
        <w:rPr>
          <w:rFonts w:ascii="Palatino Linotype" w:hAnsi="Palatino Linotype" w:cs="Arial"/>
        </w:rPr>
        <w:t>en relación con la obra pública es el Ayuntamiento quien conoce de ello únicamente.</w:t>
      </w:r>
    </w:p>
    <w:p w:rsidR="00E20B25" w:rsidRPr="00AF002B" w:rsidRDefault="00E20B25" w:rsidP="00E20B25">
      <w:pPr>
        <w:pStyle w:val="Prrafodelista"/>
        <w:widowControl w:val="0"/>
        <w:autoSpaceDE w:val="0"/>
        <w:autoSpaceDN w:val="0"/>
        <w:adjustRightInd w:val="0"/>
        <w:spacing w:line="360" w:lineRule="auto"/>
        <w:ind w:left="0"/>
        <w:jc w:val="both"/>
        <w:rPr>
          <w:rFonts w:ascii="Palatino Linotype" w:hAnsi="Palatino Linotype"/>
        </w:rPr>
      </w:pPr>
      <w:r w:rsidRPr="00AF002B">
        <w:rPr>
          <w:rFonts w:ascii="Palatino Linotype" w:hAnsi="Palatino Linotype" w:cs="Arial"/>
          <w:color w:val="000000" w:themeColor="text1"/>
        </w:rPr>
        <w:t xml:space="preserve">De modo que </w:t>
      </w:r>
      <w:r w:rsidRPr="00AF002B">
        <w:rPr>
          <w:rFonts w:ascii="Palatino Linotype" w:hAnsi="Palatino Linotype" w:cs="Arial"/>
          <w:lang w:eastAsia="es-MX"/>
        </w:rPr>
        <w:t>tal situación</w:t>
      </w:r>
      <w:r w:rsidR="004468DC" w:rsidRPr="00AF002B">
        <w:rPr>
          <w:rFonts w:ascii="Palatino Linotype" w:hAnsi="Palatino Linotype"/>
        </w:rPr>
        <w:t xml:space="preserve"> constituye un hecho negativo,</w:t>
      </w:r>
      <w:r w:rsidRPr="00AF002B">
        <w:rPr>
          <w:rFonts w:ascii="Palatino Linotype" w:hAnsi="Palatino Linotype"/>
        </w:rPr>
        <w:t xml:space="preserve"> entonces, </w:t>
      </w:r>
      <w:r w:rsidRPr="00AF002B">
        <w:rPr>
          <w:rFonts w:ascii="Palatino Linotype" w:hAnsi="Palatino Linotype" w:cs="Arial"/>
        </w:rPr>
        <w:t>si</w:t>
      </w:r>
      <w:r w:rsidR="004468DC" w:rsidRPr="00AF002B">
        <w:rPr>
          <w:rFonts w:ascii="Palatino Linotype" w:hAnsi="Palatino Linotype" w:cs="Arial"/>
        </w:rPr>
        <w:t xml:space="preserve"> se considera el hecho negativo</w:t>
      </w:r>
      <w:r w:rsidRPr="00AF002B">
        <w:rPr>
          <w:rFonts w:ascii="Palatino Linotype" w:hAnsi="Palatino Linotype" w:cs="Arial"/>
        </w:rPr>
        <w:t xml:space="preserve"> es obvio que éste no puede fácticamente obrar en los archivos del </w:t>
      </w:r>
      <w:r w:rsidRPr="00AF002B">
        <w:rPr>
          <w:rFonts w:ascii="Palatino Linotype" w:hAnsi="Palatino Linotype" w:cs="Arial"/>
          <w:b/>
        </w:rPr>
        <w:t>SUJETO OBLIGADO</w:t>
      </w:r>
      <w:r w:rsidRPr="00AF002B">
        <w:rPr>
          <w:rFonts w:ascii="Palatino Linotype" w:hAnsi="Palatino Linotype" w:cs="Arial"/>
        </w:rPr>
        <w:t xml:space="preserve">, ya que no puede probarse por ser lógica y materialmente imposible, esto </w:t>
      </w:r>
      <w:r w:rsidRPr="00AF002B">
        <w:rPr>
          <w:rFonts w:ascii="Palatino Linotype" w:hAnsi="Palatino Linotype"/>
        </w:rPr>
        <w:t>de conformidad con lo establecido en el artículo 12, párrafo segundo de la Ley de Transparencia y Acceso a la Información Pública del Estado de México y Municipios, ya que, los Sujeto Obligados sólo proporcionarán la información que obra en sus archivos, lo que a</w:t>
      </w:r>
      <w:r w:rsidRPr="00AF002B">
        <w:rPr>
          <w:rFonts w:ascii="Palatino Linotype" w:hAnsi="Palatino Linotype"/>
          <w:i/>
        </w:rPr>
        <w:t xml:space="preserve"> contrario sensu</w:t>
      </w:r>
      <w:r w:rsidRPr="00AF002B">
        <w:rPr>
          <w:rFonts w:ascii="Palatino Linotype" w:hAnsi="Palatino Linotype"/>
        </w:rPr>
        <w:t xml:space="preserve"> significa que no están obligados a proporcionar la información que no se encuentre en ellos como en el presente caso, que no genera posee o administra información relativa a la obra Pública solicitada lo que constituye el hecho negativo.</w:t>
      </w:r>
    </w:p>
    <w:p w:rsidR="00E20B25" w:rsidRPr="00AF002B" w:rsidRDefault="00E20B25" w:rsidP="00E20B25">
      <w:pPr>
        <w:spacing w:before="100" w:beforeAutospacing="1" w:after="100" w:afterAutospacing="1" w:line="360" w:lineRule="auto"/>
        <w:jc w:val="both"/>
        <w:rPr>
          <w:rFonts w:ascii="Palatino Linotype" w:hAnsi="Palatino Linotype" w:cs="Arial"/>
          <w:bCs/>
        </w:rPr>
      </w:pPr>
      <w:r w:rsidRPr="00AF002B">
        <w:rPr>
          <w:rFonts w:ascii="Palatino Linotype" w:hAnsi="Palatino Linotype"/>
        </w:rPr>
        <w:lastRenderedPageBreak/>
        <w:t>Destacando entonces que, el Pleno de este Instituto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E20B25" w:rsidRPr="00AF002B" w:rsidRDefault="00E20B25" w:rsidP="00E20B25">
      <w:pPr>
        <w:ind w:left="709" w:right="758"/>
        <w:jc w:val="both"/>
        <w:rPr>
          <w:rFonts w:ascii="Palatino Linotype" w:hAnsi="Palatino Linotype"/>
          <w:b/>
          <w:i/>
          <w:sz w:val="22"/>
        </w:rPr>
      </w:pPr>
      <w:r w:rsidRPr="00AF002B">
        <w:rPr>
          <w:rFonts w:ascii="Palatino Linotype" w:hAnsi="Palatino Linotype"/>
          <w:b/>
          <w:i/>
          <w:sz w:val="22"/>
        </w:rPr>
        <w:t xml:space="preserve">HECHOS NEGATIVOS, NO SON SUSCEPTIBLES DE DEMOSTRACIÓN. </w:t>
      </w:r>
    </w:p>
    <w:p w:rsidR="00E20B25" w:rsidRPr="00AF002B" w:rsidRDefault="00E20B25" w:rsidP="00E20B25">
      <w:pPr>
        <w:ind w:left="709" w:right="758"/>
        <w:jc w:val="both"/>
        <w:rPr>
          <w:rFonts w:ascii="Palatino Linotype" w:hAnsi="Palatino Linotype"/>
          <w:i/>
          <w:sz w:val="22"/>
        </w:rPr>
      </w:pPr>
      <w:r w:rsidRPr="00AF002B">
        <w:rPr>
          <w:rFonts w:ascii="Palatino Linotype" w:hAnsi="Palatino Linotype"/>
          <w:i/>
          <w:sz w:val="22"/>
        </w:rPr>
        <w:t>Tratándose de un hecho negativo, el Juez no tiene por que invocar prueba alguna de la que se desprenda, ya que es bien sabido que esta clase de hechos no son susceptibles de demostración.</w:t>
      </w:r>
    </w:p>
    <w:p w:rsidR="00E20B25" w:rsidRPr="00AF002B" w:rsidRDefault="00E20B25" w:rsidP="00E20B25">
      <w:pPr>
        <w:spacing w:before="100" w:beforeAutospacing="1" w:after="100" w:afterAutospacing="1"/>
        <w:ind w:left="709" w:right="758"/>
        <w:jc w:val="both"/>
        <w:rPr>
          <w:rFonts w:ascii="Palatino Linotype" w:hAnsi="Palatino Linotype"/>
          <w:i/>
          <w:sz w:val="22"/>
        </w:rPr>
      </w:pPr>
      <w:r w:rsidRPr="00AF002B">
        <w:rPr>
          <w:rFonts w:ascii="Palatino Linotype" w:hAnsi="Palatino Linotype"/>
          <w:i/>
          <w:sz w:val="22"/>
        </w:rPr>
        <w:t>Amparo en revisión 2022/61. José García Florín (Menor). 9 de octubre de 1961. Cinco votos. Ponente: José Rivera Pérez Campos.”</w:t>
      </w:r>
    </w:p>
    <w:p w:rsidR="00E8682F" w:rsidRPr="00AF002B" w:rsidRDefault="00E20B25" w:rsidP="00E8682F">
      <w:pPr>
        <w:spacing w:before="240" w:after="240" w:line="360" w:lineRule="auto"/>
        <w:jc w:val="both"/>
        <w:rPr>
          <w:rFonts w:ascii="Palatino Linotype" w:hAnsi="Palatino Linotype" w:cs="Arial"/>
        </w:rPr>
      </w:pPr>
      <w:r w:rsidRPr="00AF002B">
        <w:rPr>
          <w:rFonts w:ascii="Palatino Linotype" w:hAnsi="Palatino Linotype" w:cs="Arial"/>
        </w:rPr>
        <w:t xml:space="preserve">En </w:t>
      </w:r>
      <w:r w:rsidR="00E8682F" w:rsidRPr="00AF002B">
        <w:rPr>
          <w:rFonts w:ascii="Palatino Linotype" w:hAnsi="Palatino Linotype" w:cs="Arial"/>
        </w:rPr>
        <w:t>ese sentido</w:t>
      </w:r>
      <w:r w:rsidRPr="00AF002B">
        <w:rPr>
          <w:rFonts w:ascii="Palatino Linotype" w:hAnsi="Palatino Linotype" w:cs="Arial"/>
        </w:rPr>
        <w:t>,</w:t>
      </w:r>
      <w:r w:rsidR="00E8682F" w:rsidRPr="00AF002B">
        <w:rPr>
          <w:rFonts w:ascii="Palatino Linotype" w:hAnsi="Palatino Linotype" w:cs="Arial"/>
        </w:rPr>
        <w:t xml:space="preserve"> y en relación con la información solicitada, </w:t>
      </w:r>
      <w:r w:rsidR="00E8682F" w:rsidRPr="00AF002B">
        <w:rPr>
          <w:rFonts w:ascii="Palatino Linotype" w:hAnsi="Palatino Linotype" w:cs="Arial"/>
          <w:b/>
        </w:rPr>
        <w:t xml:space="preserve">EL SUJETO OBLIGADO </w:t>
      </w:r>
      <w:r w:rsidR="00E8682F" w:rsidRPr="00AF002B">
        <w:rPr>
          <w:rFonts w:ascii="Palatino Linotype" w:hAnsi="Palatino Linotype" w:cs="Arial"/>
        </w:rPr>
        <w:t>hizo entrega de manera completa de la información siguiente:</w:t>
      </w:r>
    </w:p>
    <w:p w:rsidR="00605328" w:rsidRPr="00AF002B" w:rsidRDefault="00605328" w:rsidP="00605328">
      <w:pPr>
        <w:spacing w:before="240" w:after="240" w:line="360" w:lineRule="auto"/>
        <w:jc w:val="center"/>
        <w:rPr>
          <w:rFonts w:ascii="Palatino Linotype" w:hAnsi="Palatino Linotype" w:cs="Arial"/>
          <w:b/>
          <w:sz w:val="22"/>
          <w:szCs w:val="22"/>
        </w:rPr>
      </w:pPr>
      <w:r w:rsidRPr="00AF002B">
        <w:rPr>
          <w:rFonts w:ascii="Palatino Linotype" w:hAnsi="Palatino Linotype" w:cs="Arial"/>
          <w:b/>
          <w:sz w:val="22"/>
          <w:szCs w:val="22"/>
        </w:rPr>
        <w:t xml:space="preserve">DISCO 3 </w:t>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68772EDE" wp14:editId="3F4DF8AE">
            <wp:extent cx="4199170" cy="989763"/>
            <wp:effectExtent l="0" t="0" r="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1" t="154" r="10912" b="75789"/>
                    <a:stretch/>
                  </pic:blipFill>
                  <pic:spPr bwMode="auto">
                    <a:xfrm>
                      <a:off x="0" y="0"/>
                      <a:ext cx="4259344" cy="1003946"/>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2D49F29E" wp14:editId="08ED7536">
            <wp:extent cx="4149969" cy="1626235"/>
            <wp:effectExtent l="0" t="0" r="317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3" t="154" r="11346" b="53122"/>
                    <a:stretch/>
                  </pic:blipFill>
                  <pic:spPr bwMode="auto">
                    <a:xfrm>
                      <a:off x="0" y="0"/>
                      <a:ext cx="4181400" cy="1638552"/>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lastRenderedPageBreak/>
        <w:drawing>
          <wp:inline distT="0" distB="0" distL="0" distR="0" wp14:anchorId="18B65BFB" wp14:editId="26F36AFA">
            <wp:extent cx="4556928" cy="2013991"/>
            <wp:effectExtent l="0" t="0" r="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4" r="11259" b="64071"/>
                    <a:stretch/>
                  </pic:blipFill>
                  <pic:spPr bwMode="auto">
                    <a:xfrm>
                      <a:off x="0" y="0"/>
                      <a:ext cx="4610235" cy="2037551"/>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b/>
          <w:sz w:val="22"/>
          <w:szCs w:val="22"/>
        </w:rPr>
      </w:pPr>
      <w:r w:rsidRPr="00AF002B">
        <w:rPr>
          <w:rFonts w:ascii="Palatino Linotype" w:hAnsi="Palatino Linotype" w:cs="Arial"/>
          <w:b/>
          <w:sz w:val="22"/>
          <w:szCs w:val="22"/>
        </w:rPr>
        <w:t>DISCO 8</w:t>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635BB489" wp14:editId="5029E30E">
            <wp:extent cx="5159286" cy="1361552"/>
            <wp:effectExtent l="0" t="0" r="381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7" r="10738" b="76868"/>
                    <a:stretch/>
                  </pic:blipFill>
                  <pic:spPr bwMode="auto">
                    <a:xfrm>
                      <a:off x="0" y="0"/>
                      <a:ext cx="5204969" cy="1373608"/>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71F87084" wp14:editId="63016F63">
            <wp:extent cx="5147323" cy="130126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7" t="308" r="10999" b="72549"/>
                    <a:stretch/>
                  </pic:blipFill>
                  <pic:spPr bwMode="auto">
                    <a:xfrm>
                      <a:off x="0" y="0"/>
                      <a:ext cx="5172804" cy="1307704"/>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both"/>
        <w:rPr>
          <w:rFonts w:ascii="Palatino Linotype" w:hAnsi="Palatino Linotype" w:cs="Arial"/>
        </w:rPr>
      </w:pPr>
      <w:r w:rsidRPr="00AF002B">
        <w:rPr>
          <w:rFonts w:ascii="Palatino Linotype" w:hAnsi="Palatino Linotype" w:cs="Arial"/>
        </w:rPr>
        <w:t>Bajo ese orden de ideas, esta Ponencia advierte que derivado del análisis a las constancias que obran en los expedientes la información de dichos discos se encuentra completa y en los formatos establecidos para tal efecto en los Lineamientos para la Elaboración y Presentación del Informe Mensual Municipal de 2016, tal como se aprecia a continuación:</w:t>
      </w:r>
    </w:p>
    <w:p w:rsidR="00605328" w:rsidRPr="00AF002B" w:rsidRDefault="00605328" w:rsidP="00605328">
      <w:pPr>
        <w:spacing w:before="240" w:after="240" w:line="360" w:lineRule="auto"/>
        <w:jc w:val="center"/>
        <w:rPr>
          <w:rFonts w:ascii="Palatino Linotype" w:hAnsi="Palatino Linotype" w:cs="Arial"/>
        </w:rPr>
      </w:pPr>
      <w:r w:rsidRPr="00AF002B">
        <w:rPr>
          <w:noProof/>
        </w:rPr>
        <w:lastRenderedPageBreak/>
        <w:drawing>
          <wp:inline distT="0" distB="0" distL="0" distR="0" wp14:anchorId="491B177C" wp14:editId="2F60C6D1">
            <wp:extent cx="3690896" cy="1009860"/>
            <wp:effectExtent l="0" t="0" r="508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539" t="40709" r="30777" b="40476"/>
                    <a:stretch/>
                  </pic:blipFill>
                  <pic:spPr bwMode="auto">
                    <a:xfrm>
                      <a:off x="0" y="0"/>
                      <a:ext cx="3690896" cy="1009860"/>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2EB80071" wp14:editId="63F5B196">
            <wp:extent cx="4437577" cy="2376435"/>
            <wp:effectExtent l="0" t="0" r="1270" b="508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5790" t="30686" r="18112" b="6390"/>
                    <a:stretch/>
                  </pic:blipFill>
                  <pic:spPr bwMode="auto">
                    <a:xfrm>
                      <a:off x="0" y="0"/>
                      <a:ext cx="4446547" cy="2381239"/>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63AAACB8" wp14:editId="25B0F7E5">
            <wp:extent cx="4089423" cy="1828800"/>
            <wp:effectExtent l="0" t="0" r="635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502" t="32075" r="25746" b="30759"/>
                    <a:stretch/>
                  </pic:blipFill>
                  <pic:spPr bwMode="auto">
                    <a:xfrm>
                      <a:off x="0" y="0"/>
                      <a:ext cx="4103992" cy="1835315"/>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1122D8FF" wp14:editId="00EB6916">
            <wp:extent cx="4379508" cy="1125416"/>
            <wp:effectExtent l="0" t="0" r="254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898" t="48420" r="25832" b="29987"/>
                    <a:stretch/>
                  </pic:blipFill>
                  <pic:spPr bwMode="auto">
                    <a:xfrm>
                      <a:off x="0" y="0"/>
                      <a:ext cx="4402962" cy="1131443"/>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E8682F">
      <w:pPr>
        <w:spacing w:before="240" w:after="240" w:line="360" w:lineRule="auto"/>
        <w:jc w:val="both"/>
        <w:rPr>
          <w:rFonts w:ascii="Palatino Linotype" w:hAnsi="Palatino Linotype" w:cs="Arial"/>
        </w:rPr>
      </w:pPr>
      <w:r w:rsidRPr="00AF002B">
        <w:rPr>
          <w:rFonts w:ascii="Palatino Linotype" w:hAnsi="Palatino Linotype" w:cs="Arial"/>
        </w:rPr>
        <w:lastRenderedPageBreak/>
        <w:t xml:space="preserve">Motivo por el cual este órgano garante advierte que se tiene por colmada las solicitudes de información relativas a los Discos 3 y 8 los Informes Mensuales </w:t>
      </w:r>
      <w:r w:rsidRPr="00AF002B">
        <w:rPr>
          <w:rFonts w:ascii="Palatino Linotype" w:hAnsi="Palatino Linotype" w:cs="Arial"/>
          <w:bCs/>
        </w:rPr>
        <w:t>de 2016 del Municipio y el Sistema Municipal DIF de Coyotepec.</w:t>
      </w:r>
    </w:p>
    <w:p w:rsidR="00605328" w:rsidRPr="00AF002B" w:rsidRDefault="00605328" w:rsidP="00605328">
      <w:pPr>
        <w:spacing w:before="240" w:after="240" w:line="360" w:lineRule="auto"/>
        <w:jc w:val="both"/>
        <w:rPr>
          <w:rFonts w:ascii="Palatino Linotype" w:hAnsi="Palatino Linotype" w:cs="Arial"/>
        </w:rPr>
      </w:pPr>
      <w:r w:rsidRPr="00AF002B">
        <w:rPr>
          <w:rFonts w:ascii="Palatino Linotype" w:hAnsi="Palatino Linotype" w:cs="Arial"/>
        </w:rPr>
        <w:t xml:space="preserve">Mención aparte merece la solicitud de información del Disco 6 de los Informes Mensuales de 2016 del Municipio y del Sistema Municipal DIF de Coyotepec, consistente en Información de Evaluación de Programas, </w:t>
      </w:r>
      <w:r w:rsidRPr="00AF002B">
        <w:rPr>
          <w:rFonts w:ascii="Palatino Linotype" w:hAnsi="Palatino Linotype" w:cs="Arial"/>
          <w:b/>
        </w:rPr>
        <w:t xml:space="preserve">EL SUJETO OBLIGADO </w:t>
      </w:r>
      <w:r w:rsidRPr="00AF002B">
        <w:rPr>
          <w:rFonts w:ascii="Palatino Linotype" w:hAnsi="Palatino Linotype" w:cs="Arial"/>
        </w:rPr>
        <w:t>en su respuesta entrego lo siguiente:</w:t>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0D994408" wp14:editId="4BD39D9A">
            <wp:extent cx="5066715" cy="1075174"/>
            <wp:effectExtent l="0" t="0" r="63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7" t="2005" r="12040" b="76404"/>
                    <a:stretch/>
                  </pic:blipFill>
                  <pic:spPr bwMode="auto">
                    <a:xfrm>
                      <a:off x="0" y="0"/>
                      <a:ext cx="5159646" cy="1094894"/>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10520DB7" wp14:editId="36E4E71E">
            <wp:extent cx="5142017" cy="1351503"/>
            <wp:effectExtent l="0" t="0" r="1905" b="127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4" r="10998" b="73937"/>
                    <a:stretch/>
                  </pic:blipFill>
                  <pic:spPr bwMode="auto">
                    <a:xfrm>
                      <a:off x="0" y="0"/>
                      <a:ext cx="5199549" cy="1366624"/>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drawing>
          <wp:inline distT="0" distB="0" distL="0" distR="0" wp14:anchorId="0683483D" wp14:editId="7576F392">
            <wp:extent cx="5117377" cy="1773534"/>
            <wp:effectExtent l="0" t="0" r="762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3" t="154" r="11433" b="53122"/>
                    <a:stretch/>
                  </pic:blipFill>
                  <pic:spPr bwMode="auto">
                    <a:xfrm>
                      <a:off x="0" y="0"/>
                      <a:ext cx="5150398" cy="1784978"/>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lastRenderedPageBreak/>
        <w:drawing>
          <wp:inline distT="0" distB="0" distL="0" distR="0" wp14:anchorId="6F6B16B5" wp14:editId="7A530287">
            <wp:extent cx="5132788" cy="2270927"/>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1" t="154" r="11085" b="53581"/>
                    <a:stretch/>
                  </pic:blipFill>
                  <pic:spPr bwMode="auto">
                    <a:xfrm>
                      <a:off x="0" y="0"/>
                      <a:ext cx="5147695" cy="2277522"/>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both"/>
        <w:rPr>
          <w:rFonts w:ascii="Palatino Linotype" w:hAnsi="Palatino Linotype" w:cs="Arial"/>
        </w:rPr>
      </w:pPr>
      <w:r w:rsidRPr="00AF002B">
        <w:rPr>
          <w:rFonts w:ascii="Palatino Linotype" w:hAnsi="Palatino Linotype" w:cs="Arial"/>
        </w:rPr>
        <w:t xml:space="preserve">En ese tenor, conviene señalar que del análisis que hiciera esta Ponencia Resolutora a las documentales remitidas en respuesta encontró que </w:t>
      </w:r>
      <w:r w:rsidRPr="00AF002B">
        <w:rPr>
          <w:rFonts w:ascii="Palatino Linotype" w:hAnsi="Palatino Linotype" w:cs="Arial"/>
          <w:b/>
        </w:rPr>
        <w:t xml:space="preserve">EL SUJETO OBLIGADO </w:t>
      </w:r>
      <w:r w:rsidRPr="00AF002B">
        <w:rPr>
          <w:rFonts w:ascii="Palatino Linotype" w:hAnsi="Palatino Linotype" w:cs="Arial"/>
        </w:rPr>
        <w:t>testó algunos datos de los que no se tiene certeza a que corresponden ya que el Acuerdo de Clasificación de la Información con el cual pretende sustentar la versión pública, el cual remitió en respuesta corresponde a una solicitud de información diversa a la que se trata, sirviendo de sustento las imágenes que a continuación se insertan:</w:t>
      </w:r>
    </w:p>
    <w:p w:rsidR="00605328" w:rsidRPr="00AF002B" w:rsidRDefault="00605328" w:rsidP="00605328">
      <w:pPr>
        <w:spacing w:before="240" w:after="240" w:line="360" w:lineRule="auto"/>
        <w:jc w:val="center"/>
        <w:rPr>
          <w:rFonts w:ascii="Palatino Linotype" w:hAnsi="Palatino Linotype" w:cs="Arial"/>
        </w:rPr>
      </w:pPr>
      <w:r w:rsidRPr="00AF002B">
        <w:rPr>
          <w:noProof/>
        </w:rPr>
        <mc:AlternateContent>
          <mc:Choice Requires="wps">
            <w:drawing>
              <wp:anchor distT="0" distB="0" distL="114300" distR="114300" simplePos="0" relativeHeight="251720704" behindDoc="0" locked="0" layoutInCell="1" allowOverlap="1" wp14:anchorId="5D950115" wp14:editId="38576F33">
                <wp:simplePos x="0" y="0"/>
                <wp:positionH relativeFrom="column">
                  <wp:posOffset>3110029</wp:posOffset>
                </wp:positionH>
                <wp:positionV relativeFrom="paragraph">
                  <wp:posOffset>735190</wp:posOffset>
                </wp:positionV>
                <wp:extent cx="1908998" cy="602860"/>
                <wp:effectExtent l="19050" t="19050" r="15240" b="26035"/>
                <wp:wrapNone/>
                <wp:docPr id="118" name="Rectángulo 118"/>
                <wp:cNvGraphicFramePr/>
                <a:graphic xmlns:a="http://schemas.openxmlformats.org/drawingml/2006/main">
                  <a:graphicData uri="http://schemas.microsoft.com/office/word/2010/wordprocessingShape">
                    <wps:wsp>
                      <wps:cNvSpPr/>
                      <wps:spPr>
                        <a:xfrm>
                          <a:off x="0" y="0"/>
                          <a:ext cx="1908998" cy="6028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9909B" id="Rectángulo 118" o:spid="_x0000_s1026" style="position:absolute;margin-left:244.9pt;margin-top:57.9pt;width:150.3pt;height:4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" filled="f" strokecolor="red" strokeweight="2.25pt"/>
            </w:pict>
          </mc:Fallback>
        </mc:AlternateContent>
      </w:r>
      <w:r w:rsidRPr="00AF002B">
        <w:rPr>
          <w:noProof/>
        </w:rPr>
        <w:drawing>
          <wp:inline distT="0" distB="0" distL="0" distR="0" wp14:anchorId="0D51D8F0" wp14:editId="17FC27C3">
            <wp:extent cx="4268934" cy="1582615"/>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415" t="1080" r="27654" b="69310"/>
                    <a:stretch/>
                  </pic:blipFill>
                  <pic:spPr bwMode="auto">
                    <a:xfrm>
                      <a:off x="0" y="0"/>
                      <a:ext cx="4297433" cy="1593180"/>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mc:AlternateContent>
          <mc:Choice Requires="wps">
            <w:drawing>
              <wp:anchor distT="0" distB="0" distL="114300" distR="114300" simplePos="0" relativeHeight="251721728" behindDoc="0" locked="0" layoutInCell="1" allowOverlap="1" wp14:anchorId="3F8E1CA3" wp14:editId="49ED66EA">
                <wp:simplePos x="0" y="0"/>
                <wp:positionH relativeFrom="column">
                  <wp:posOffset>783834</wp:posOffset>
                </wp:positionH>
                <wp:positionV relativeFrom="paragraph">
                  <wp:posOffset>772544</wp:posOffset>
                </wp:positionV>
                <wp:extent cx="1225899" cy="190918"/>
                <wp:effectExtent l="0" t="0" r="12700" b="19050"/>
                <wp:wrapNone/>
                <wp:docPr id="119" name="Rectángulo 119"/>
                <wp:cNvGraphicFramePr/>
                <a:graphic xmlns:a="http://schemas.openxmlformats.org/drawingml/2006/main">
                  <a:graphicData uri="http://schemas.microsoft.com/office/word/2010/wordprocessingShape">
                    <wps:wsp>
                      <wps:cNvSpPr/>
                      <wps:spPr>
                        <a:xfrm>
                          <a:off x="0" y="0"/>
                          <a:ext cx="1225899" cy="1909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9BD2F" id="Rectángulo 119" o:spid="_x0000_s1026" style="position:absolute;margin-left:61.7pt;margin-top:60.85pt;width:96.55pt;height:15.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" filled="f" strokecolor="red" strokeweight="1.5pt"/>
            </w:pict>
          </mc:Fallback>
        </mc:AlternateContent>
      </w:r>
      <w:r w:rsidRPr="00AF002B">
        <w:rPr>
          <w:noProof/>
        </w:rPr>
        <w:drawing>
          <wp:inline distT="0" distB="0" distL="0" distR="0" wp14:anchorId="339206B6" wp14:editId="04183695">
            <wp:extent cx="4638938" cy="1009859"/>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0539" t="30686" r="26179" b="53737"/>
                    <a:stretch/>
                  </pic:blipFill>
                  <pic:spPr bwMode="auto">
                    <a:xfrm>
                      <a:off x="0" y="0"/>
                      <a:ext cx="4697372" cy="1022580"/>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center"/>
        <w:rPr>
          <w:rFonts w:ascii="Palatino Linotype" w:hAnsi="Palatino Linotype" w:cs="Arial"/>
        </w:rPr>
      </w:pPr>
      <w:r w:rsidRPr="00AF002B">
        <w:rPr>
          <w:noProof/>
        </w:rPr>
        <w:lastRenderedPageBreak/>
        <mc:AlternateContent>
          <mc:Choice Requires="wps">
            <w:drawing>
              <wp:anchor distT="0" distB="0" distL="114300" distR="114300" simplePos="0" relativeHeight="251722752" behindDoc="0" locked="0" layoutInCell="1" allowOverlap="1" wp14:anchorId="2FF2AA07" wp14:editId="0B71955B">
                <wp:simplePos x="0" y="0"/>
                <wp:positionH relativeFrom="column">
                  <wp:posOffset>748665</wp:posOffset>
                </wp:positionH>
                <wp:positionV relativeFrom="paragraph">
                  <wp:posOffset>381998</wp:posOffset>
                </wp:positionV>
                <wp:extent cx="4371033" cy="1090246"/>
                <wp:effectExtent l="19050" t="19050" r="10795" b="15240"/>
                <wp:wrapNone/>
                <wp:docPr id="120" name="Rectángulo 120"/>
                <wp:cNvGraphicFramePr/>
                <a:graphic xmlns:a="http://schemas.openxmlformats.org/drawingml/2006/main">
                  <a:graphicData uri="http://schemas.microsoft.com/office/word/2010/wordprocessingShape">
                    <wps:wsp>
                      <wps:cNvSpPr/>
                      <wps:spPr>
                        <a:xfrm>
                          <a:off x="0" y="0"/>
                          <a:ext cx="4371033" cy="10902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05F0C" id="Rectángulo 120" o:spid="_x0000_s1026" style="position:absolute;margin-left:58.95pt;margin-top:30.1pt;width:344.2pt;height:85.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gEpgIAAJY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" filled="f" strokecolor="red" strokeweight="2.25pt"/>
            </w:pict>
          </mc:Fallback>
        </mc:AlternateContent>
      </w:r>
      <w:r w:rsidRPr="00AF002B">
        <w:rPr>
          <w:noProof/>
        </w:rPr>
        <w:drawing>
          <wp:inline distT="0" distB="0" distL="0" distR="0" wp14:anchorId="1F7B6A20" wp14:editId="5CA30B97">
            <wp:extent cx="4545004" cy="1562519"/>
            <wp:effectExtent l="0" t="0" r="825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718" t="15574" r="27741" b="63296"/>
                    <a:stretch/>
                  </pic:blipFill>
                  <pic:spPr bwMode="auto">
                    <a:xfrm>
                      <a:off x="0" y="0"/>
                      <a:ext cx="4630038" cy="1591753"/>
                    </a:xfrm>
                    <a:prstGeom prst="rect">
                      <a:avLst/>
                    </a:prstGeom>
                    <a:ln>
                      <a:noFill/>
                    </a:ln>
                    <a:extLst>
                      <a:ext uri="{53640926-AAD7-44D8-BBD7-CCE9431645EC}">
                        <a14:shadowObscured xmlns:a14="http://schemas.microsoft.com/office/drawing/2010/main"/>
                      </a:ext>
                    </a:extLst>
                  </pic:spPr>
                </pic:pic>
              </a:graphicData>
            </a:graphic>
          </wp:inline>
        </w:drawing>
      </w:r>
    </w:p>
    <w:p w:rsidR="00605328" w:rsidRPr="00AF002B" w:rsidRDefault="00605328" w:rsidP="00605328">
      <w:pPr>
        <w:spacing w:before="240" w:after="240" w:line="360" w:lineRule="auto"/>
        <w:jc w:val="both"/>
        <w:rPr>
          <w:rFonts w:ascii="Palatino Linotype" w:hAnsi="Palatino Linotype" w:cs="Arial"/>
        </w:rPr>
      </w:pPr>
      <w:r w:rsidRPr="00AF002B">
        <w:rPr>
          <w:rFonts w:ascii="Palatino Linotype" w:hAnsi="Palatino Linotype"/>
        </w:rPr>
        <w:t xml:space="preserve">De lo anterior, resulta conveniente ordenar la entrega del Acuerdo de Calificación de la información que sustente la versión pública </w:t>
      </w:r>
      <w:r w:rsidR="00F145CA" w:rsidRPr="00AF002B">
        <w:rPr>
          <w:rFonts w:ascii="Palatino Linotype" w:hAnsi="Palatino Linotype"/>
        </w:rPr>
        <w:t>del Dis</w:t>
      </w:r>
      <w:r w:rsidRPr="00AF002B">
        <w:rPr>
          <w:rFonts w:ascii="Palatino Linotype" w:hAnsi="Palatino Linotype"/>
        </w:rPr>
        <w:t xml:space="preserve">co 6 de los Informes Mensuales de 2016 del Municipio y del Sistema Municipal DIF de Coyotepec, </w:t>
      </w:r>
      <w:r w:rsidR="00054DB8" w:rsidRPr="00AF002B">
        <w:rPr>
          <w:rFonts w:ascii="Palatino Linotype" w:hAnsi="Palatino Linotype"/>
        </w:rPr>
        <w:t xml:space="preserve">consistente en la Información de Evaluación de Programas </w:t>
      </w:r>
      <w:r w:rsidRPr="00AF002B">
        <w:rPr>
          <w:rFonts w:ascii="Palatino Linotype" w:hAnsi="Palatino Linotype"/>
        </w:rPr>
        <w:t>que</w:t>
      </w:r>
      <w:r w:rsidR="00F145CA" w:rsidRPr="00AF002B">
        <w:rPr>
          <w:rFonts w:ascii="Palatino Linotype" w:hAnsi="Palatino Linotype"/>
        </w:rPr>
        <w:t xml:space="preserve"> </w:t>
      </w:r>
      <w:r w:rsidR="00F145CA" w:rsidRPr="00AF002B">
        <w:rPr>
          <w:rFonts w:ascii="Palatino Linotype" w:hAnsi="Palatino Linotype"/>
          <w:b/>
        </w:rPr>
        <w:t>EL SUJETO OBLIGADO</w:t>
      </w:r>
      <w:r w:rsidRPr="00AF002B">
        <w:rPr>
          <w:rFonts w:ascii="Palatino Linotype" w:hAnsi="Palatino Linotype"/>
        </w:rPr>
        <w:t xml:space="preserve"> entregó en respuesta a la solicitud de información </w:t>
      </w:r>
      <w:r w:rsidRPr="00AF002B">
        <w:rPr>
          <w:rFonts w:ascii="Palatino Linotype" w:hAnsi="Palatino Linotype"/>
          <w:b/>
        </w:rPr>
        <w:t>00329/PLEGISLA/IP/2018</w:t>
      </w:r>
      <w:r w:rsidRPr="00AF002B">
        <w:rPr>
          <w:rFonts w:ascii="Palatino Linotype" w:hAnsi="Palatino Linotype"/>
        </w:rPr>
        <w:t xml:space="preserve">, Acuerdo en el deberá </w:t>
      </w:r>
      <w:r w:rsidRPr="00AF002B">
        <w:rPr>
          <w:rFonts w:ascii="Palatino Linotype" w:hAnsi="Palatino Linotype" w:cs="Arial"/>
        </w:rPr>
        <w:t xml:space="preserve">señalar las razones por las cuales se suprimieron o eliminaron datos dentro de la información remitida, en el que se expongan los fundamentos y razonamientos que lo llevaron a testar, suprimir o eliminar datos de dicho soporte documental, ya que no hacerlo implica que lo entregado no es legal ni formalmente una versión pública. </w:t>
      </w:r>
    </w:p>
    <w:p w:rsidR="00B57B16" w:rsidRPr="00AF002B" w:rsidRDefault="00087AB3" w:rsidP="00B57B16">
      <w:pPr>
        <w:spacing w:before="240" w:after="240" w:line="360" w:lineRule="auto"/>
        <w:jc w:val="both"/>
        <w:rPr>
          <w:rFonts w:ascii="Palatino Linotype" w:hAnsi="Palatino Linotype" w:cs="Arial"/>
        </w:rPr>
      </w:pPr>
      <w:r w:rsidRPr="00AF002B">
        <w:rPr>
          <w:rFonts w:ascii="Palatino Linotype" w:hAnsi="Palatino Linotype" w:cs="Arial"/>
        </w:rPr>
        <w:t>En cambio, respecto de los Discos 1, 4 y 5 de los Informes Mensuales de 2016 del Municipio y del Sistema Municipal DIF de Coyotepec,</w:t>
      </w:r>
      <w:r w:rsidR="0068572C" w:rsidRPr="00AF002B">
        <w:rPr>
          <w:rFonts w:ascii="Palatino Linotype" w:hAnsi="Palatino Linotype" w:cs="Arial"/>
        </w:rPr>
        <w:t xml:space="preserve"> consistentes en Información Patrimonial, Información de Nómina y las Imágenes Digitalizadas, </w:t>
      </w:r>
      <w:r w:rsidRPr="00AF002B">
        <w:rPr>
          <w:rFonts w:ascii="Palatino Linotype" w:hAnsi="Palatino Linotype" w:cs="Arial"/>
          <w:b/>
        </w:rPr>
        <w:t xml:space="preserve">EL SUJETO OBLIGADO </w:t>
      </w:r>
      <w:r w:rsidRPr="00AF002B">
        <w:rPr>
          <w:rFonts w:ascii="Palatino Linotype" w:hAnsi="Palatino Linotype" w:cs="Arial"/>
        </w:rPr>
        <w:t xml:space="preserve">en su respuesta manifestó que a dicha información le revestía el carácter de reservada </w:t>
      </w:r>
      <w:r w:rsidR="00D65C11" w:rsidRPr="00AF002B">
        <w:rPr>
          <w:rFonts w:ascii="Palatino Linotype" w:hAnsi="Palatino Linotype" w:cs="Arial"/>
        </w:rPr>
        <w:t xml:space="preserve">adjuntando el Acta de la Tercera Sesión Ordinaria del Comité de Transparencia de fecha diecisiete de agosto del presente año, en la que la Servidora Pública Habilitada del Órgano Superior de Fiscalización (OSFEM), insiste en que </w:t>
      </w:r>
      <w:r w:rsidR="00B57B16" w:rsidRPr="00AF002B">
        <w:rPr>
          <w:rFonts w:ascii="Palatino Linotype" w:hAnsi="Palatino Linotype" w:cs="Arial"/>
        </w:rPr>
        <w:t xml:space="preserve">el procedimiento de revisión y fiscalización que realizó el Órgano Técnico inicia con la </w:t>
      </w:r>
      <w:r w:rsidR="00B57B16" w:rsidRPr="00AF002B">
        <w:rPr>
          <w:rFonts w:ascii="Palatino Linotype" w:hAnsi="Palatino Linotype" w:cs="Arial"/>
        </w:rPr>
        <w:lastRenderedPageBreak/>
        <w:t>recepción de los informes mensuales y cuentas públicas anuales que le son presentados por los entes fiscalizables.</w:t>
      </w:r>
    </w:p>
    <w:p w:rsidR="00B57B16" w:rsidRPr="00AF002B" w:rsidRDefault="00B57B16" w:rsidP="00B57B16">
      <w:pPr>
        <w:spacing w:before="240" w:after="240" w:line="360" w:lineRule="auto"/>
        <w:jc w:val="both"/>
        <w:rPr>
          <w:rFonts w:ascii="Palatino Linotype" w:hAnsi="Palatino Linotype" w:cs="Arial"/>
        </w:rPr>
      </w:pPr>
      <w:r w:rsidRPr="00AF002B">
        <w:rPr>
          <w:rFonts w:ascii="Palatino Linotype" w:hAnsi="Palatino Linotype" w:cs="Arial"/>
        </w:rPr>
        <w:t>Por lo que, durante dicho procedimiento el OSFEM lleva a cabo una serie de actos, como la emisión de órdenes de auditoría, requerimientos de información y la formulación de pliegos de observaciones con el objeto de arribar a conclusiones respecto del ejercicio de los recursos ejercidos por parte del ente fiscalizado, es decir del Municipio y del Sistema Municipal DIF de Coyotepec.</w:t>
      </w:r>
    </w:p>
    <w:p w:rsidR="00B57B16" w:rsidRPr="00AF002B" w:rsidRDefault="00B57B16" w:rsidP="00B57B16">
      <w:pPr>
        <w:spacing w:before="240" w:after="240" w:line="360" w:lineRule="auto"/>
        <w:jc w:val="both"/>
        <w:rPr>
          <w:rFonts w:ascii="Palatino Linotype" w:hAnsi="Palatino Linotype" w:cs="Arial"/>
        </w:rPr>
      </w:pPr>
      <w:r w:rsidRPr="00AF002B">
        <w:rPr>
          <w:rFonts w:ascii="Palatino Linotype" w:hAnsi="Palatino Linotype" w:cs="Arial"/>
        </w:rPr>
        <w:t xml:space="preserve">Precisando que, para el ejercicio fiscal del cual </w:t>
      </w:r>
      <w:r w:rsidRPr="00AF002B">
        <w:rPr>
          <w:rFonts w:ascii="Palatino Linotype" w:hAnsi="Palatino Linotype" w:cs="Arial"/>
          <w:b/>
        </w:rPr>
        <w:t xml:space="preserve">EL RECURRENTE </w:t>
      </w:r>
      <w:r w:rsidRPr="00AF002B">
        <w:rPr>
          <w:rFonts w:ascii="Palatino Linotype" w:hAnsi="Palatino Linotype" w:cs="Arial"/>
        </w:rPr>
        <w:t>solicitó la información (2016), el OSFEM tenía fecha improrrogable de presentar el Informe de Resultados a la Legislatura el 30 de septiembre de 2017, y una vez emitido, a los actos de fiscalización no les reviste el carácter de definitivos, ya que al determinarse observaciones estimables en dinero, el Órgano Técnico deberá iniciar una et</w:t>
      </w:r>
      <w:r w:rsidR="002C5A4D" w:rsidRPr="00AF002B">
        <w:rPr>
          <w:rFonts w:ascii="Palatino Linotype" w:hAnsi="Palatino Linotype" w:cs="Arial"/>
        </w:rPr>
        <w:t>apa de aclaración</w:t>
      </w:r>
      <w:r w:rsidRPr="00AF002B">
        <w:rPr>
          <w:rStyle w:val="Refdenotaalpie"/>
          <w:rFonts w:ascii="Palatino Linotype" w:hAnsi="Palatino Linotype" w:cs="Arial"/>
        </w:rPr>
        <w:footnoteReference w:id="2"/>
      </w:r>
      <w:r w:rsidR="002C5A4D" w:rsidRPr="00AF002B">
        <w:rPr>
          <w:rFonts w:ascii="Palatino Linotype" w:hAnsi="Palatino Linotype" w:cs="Arial"/>
        </w:rPr>
        <w:t xml:space="preserve"> </w:t>
      </w:r>
      <w:r w:rsidRPr="00AF002B">
        <w:rPr>
          <w:rFonts w:ascii="Palatino Linotype" w:hAnsi="Palatino Linotype" w:cs="Arial"/>
        </w:rPr>
        <w:t>en donde se da oportunidad al ente fiscalizable de manifestarse en relación con el pliego de observaciones, presente las aclaraciones, documentos y mayores elementos que permitan a esta entidad llegar a un resultado respecto del ejercicio de los recursos públicos y observaciones detectadas.</w:t>
      </w:r>
    </w:p>
    <w:p w:rsidR="0037485D" w:rsidRPr="00AF002B" w:rsidRDefault="0037485D" w:rsidP="0037485D">
      <w:pPr>
        <w:spacing w:line="360" w:lineRule="auto"/>
        <w:jc w:val="both"/>
        <w:rPr>
          <w:rFonts w:ascii="Palatino Linotype" w:hAnsi="Palatino Linotype" w:cs="Arial"/>
        </w:rPr>
      </w:pPr>
      <w:r w:rsidRPr="00AF002B">
        <w:rPr>
          <w:rFonts w:ascii="Palatino Linotype" w:hAnsi="Palatino Linotype" w:cs="Arial"/>
        </w:rPr>
        <w:t xml:space="preserve">Bajo ese orden de ideas la Servidora Pública Habilitada del OSFEM, manifestó en el Acta en estudio que en relación con la información solicitada el Órgano Técnico se encuentra en substanciación de los procedimientos </w:t>
      </w:r>
      <w:r w:rsidRPr="00AF002B">
        <w:rPr>
          <w:rFonts w:ascii="Palatino Linotype" w:hAnsi="Palatino Linotype" w:cs="Arial"/>
          <w:b/>
        </w:rPr>
        <w:t xml:space="preserve">OSFEM/UAJ/PAR-IM/152/17, </w:t>
      </w:r>
      <w:r w:rsidRPr="00AF002B">
        <w:rPr>
          <w:rFonts w:ascii="Palatino Linotype" w:hAnsi="Palatino Linotype" w:cs="Arial"/>
          <w:b/>
        </w:rPr>
        <w:lastRenderedPageBreak/>
        <w:t>OSFEM/UAJ/PAR-IM/334/17, OSFEM/UAJ/PAR-IM/341/17, OSFEM/UAJ/PAR-IM/344/17 y OSFEM/UAJ/PAR-AF/200/18</w:t>
      </w:r>
      <w:r w:rsidRPr="00AF002B">
        <w:rPr>
          <w:rFonts w:ascii="Palatino Linotype" w:hAnsi="Palatino Linotype" w:cs="Arial"/>
        </w:rPr>
        <w:t xml:space="preserve">, a fin de determinar o no responsabilidades administrativas resarcitorias y que al no encontrarse concluidos aún no cuentan con una decisión definitiva; por lo que, </w:t>
      </w:r>
      <w:r w:rsidR="00054DB8" w:rsidRPr="00AF002B">
        <w:rPr>
          <w:rFonts w:ascii="Palatino Linotype" w:hAnsi="Palatino Linotype" w:cs="Arial"/>
        </w:rPr>
        <w:t>refirió que</w:t>
      </w:r>
      <w:r w:rsidRPr="00AF002B">
        <w:rPr>
          <w:rFonts w:ascii="Palatino Linotype" w:hAnsi="Palatino Linotype" w:cs="Arial"/>
        </w:rPr>
        <w:t xml:space="preserve"> actualizan las causales de reserva previstas en el artículo 113 de la Ley General de Transparencia y 140 fracciones VI y VIII.</w:t>
      </w:r>
    </w:p>
    <w:p w:rsidR="0037485D" w:rsidRPr="00AF002B" w:rsidRDefault="0037485D" w:rsidP="0037485D">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rPr>
        <w:t>Toda vez que, a su decir entre la difusión de la información y la afectación del interés público tutelado, debe prevalecer el interés general de que el OSFEM actué de manera imparcial y legal en la sustanciación de sus procedimientos; por lo que, el contenido de los informes mensuales y específicamente de los discos requeridos, sólo atañe a las partes y el Órgano Técnico deberá velar por el correcto equilibrio del proceso y principio de presunción de inocencia de los servidores públicos reservando en consecuencia por 3 años la información.</w:t>
      </w:r>
    </w:p>
    <w:p w:rsidR="00376D2A" w:rsidRPr="00AF002B" w:rsidRDefault="006E0ACC" w:rsidP="0037485D">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rPr>
        <w:t xml:space="preserve">Ahora bien, si bien es cierto que </w:t>
      </w:r>
      <w:r w:rsidR="0037485D" w:rsidRPr="00AF002B">
        <w:rPr>
          <w:rFonts w:ascii="Palatino Linotype" w:hAnsi="Palatino Linotype" w:cs="Arial"/>
        </w:rPr>
        <w:t xml:space="preserve">el Acuerdo </w:t>
      </w:r>
      <w:r w:rsidRPr="00AF002B">
        <w:rPr>
          <w:rFonts w:ascii="Palatino Linotype" w:hAnsi="Palatino Linotype" w:cs="Arial"/>
        </w:rPr>
        <w:t xml:space="preserve">de clasificación de la información como reservada </w:t>
      </w:r>
      <w:r w:rsidR="0037485D" w:rsidRPr="00AF002B">
        <w:rPr>
          <w:rFonts w:ascii="Palatino Linotype" w:hAnsi="Palatino Linotype" w:cs="Arial"/>
        </w:rPr>
        <w:t xml:space="preserve">remitido por </w:t>
      </w:r>
      <w:r w:rsidR="0037485D" w:rsidRPr="00AF002B">
        <w:rPr>
          <w:rFonts w:ascii="Palatino Linotype" w:hAnsi="Palatino Linotype" w:cs="Arial"/>
          <w:b/>
        </w:rPr>
        <w:t>EL SUEJTO OBLIGADO</w:t>
      </w:r>
      <w:r w:rsidRPr="00AF002B">
        <w:rPr>
          <w:rFonts w:ascii="Palatino Linotype" w:hAnsi="Palatino Linotype" w:cs="Arial"/>
          <w:b/>
        </w:rPr>
        <w:t>,</w:t>
      </w:r>
      <w:r w:rsidR="0037485D" w:rsidRPr="00AF002B">
        <w:rPr>
          <w:rFonts w:ascii="Palatino Linotype" w:hAnsi="Palatino Linotype" w:cs="Arial"/>
          <w:b/>
        </w:rPr>
        <w:t xml:space="preserve"> </w:t>
      </w:r>
      <w:r w:rsidR="0037485D" w:rsidRPr="00AF002B">
        <w:rPr>
          <w:rFonts w:ascii="Palatino Linotype" w:hAnsi="Palatino Linotype" w:cs="Arial"/>
        </w:rPr>
        <w:t>expone puntualmente que</w:t>
      </w:r>
      <w:r w:rsidRPr="00AF002B">
        <w:rPr>
          <w:rFonts w:ascii="Palatino Linotype" w:hAnsi="Palatino Linotype" w:cs="Arial"/>
        </w:rPr>
        <w:t xml:space="preserve"> de </w:t>
      </w:r>
      <w:r w:rsidR="0037485D" w:rsidRPr="00AF002B">
        <w:rPr>
          <w:rFonts w:ascii="Palatino Linotype" w:hAnsi="Palatino Linotype" w:cs="Arial"/>
        </w:rPr>
        <w:t xml:space="preserve">las observaciones emitidas en el Informe de Resultados </w:t>
      </w:r>
      <w:r w:rsidRPr="00AF002B">
        <w:rPr>
          <w:rFonts w:ascii="Palatino Linotype" w:hAnsi="Palatino Linotype" w:cs="Arial"/>
        </w:rPr>
        <w:t xml:space="preserve">del ejercicio fiscal de 2016, ahora existen procedimientos administrativos resarcitorios, en contra de servidores públicos, también lo es que, en ningún punto del Acuerdo se aprecia la conexión que existe entre dichos procedimientos y la información solicitada, pues </w:t>
      </w:r>
      <w:r w:rsidR="00376D2A" w:rsidRPr="00AF002B">
        <w:rPr>
          <w:rFonts w:ascii="Palatino Linotype" w:hAnsi="Palatino Linotype" w:cs="Arial"/>
        </w:rPr>
        <w:t xml:space="preserve">basa la prueba de daño en las atribuciones conferidas al Órgano Técnico en materia de fiscalización, pues del Informe de Resultados pueden derivar observaciones y recomendaciones así como procedimientos resarcitorios; sin embargo, no se advierte </w:t>
      </w:r>
      <w:r w:rsidR="00054DB8" w:rsidRPr="00AF002B">
        <w:rPr>
          <w:rFonts w:ascii="Palatino Linotype" w:hAnsi="Palatino Linotype" w:cs="Arial"/>
        </w:rPr>
        <w:t>d</w:t>
      </w:r>
      <w:r w:rsidR="00376D2A" w:rsidRPr="00AF002B">
        <w:rPr>
          <w:rFonts w:ascii="Palatino Linotype" w:hAnsi="Palatino Linotype" w:cs="Arial"/>
        </w:rPr>
        <w:t xml:space="preserve">el Acuerdo de clasificación la posible afectación que se generaría con dar a conocer el contenido propiamente de </w:t>
      </w:r>
      <w:r w:rsidR="00376D2A" w:rsidRPr="00AF002B">
        <w:rPr>
          <w:rFonts w:ascii="Palatino Linotype" w:hAnsi="Palatino Linotype" w:cs="Arial"/>
        </w:rPr>
        <w:lastRenderedPageBreak/>
        <w:t xml:space="preserve">los Discos solicitados, pues el particular </w:t>
      </w:r>
      <w:r w:rsidR="00A623FF" w:rsidRPr="00AF002B">
        <w:rPr>
          <w:rFonts w:ascii="Palatino Linotype" w:hAnsi="Palatino Linotype" w:cs="Arial"/>
        </w:rPr>
        <w:t xml:space="preserve">no requirió </w:t>
      </w:r>
      <w:r w:rsidR="00376D2A" w:rsidRPr="00AF002B">
        <w:rPr>
          <w:rFonts w:ascii="Palatino Linotype" w:hAnsi="Palatino Linotype" w:cs="Arial"/>
        </w:rPr>
        <w:t xml:space="preserve">al </w:t>
      </w:r>
      <w:r w:rsidR="00376D2A" w:rsidRPr="00AF002B">
        <w:rPr>
          <w:rFonts w:ascii="Palatino Linotype" w:hAnsi="Palatino Linotype" w:cs="Arial"/>
          <w:b/>
        </w:rPr>
        <w:t xml:space="preserve">SUJETO OBLIGADO </w:t>
      </w:r>
      <w:r w:rsidR="00376D2A" w:rsidRPr="00AF002B">
        <w:rPr>
          <w:rFonts w:ascii="Palatino Linotype" w:hAnsi="Palatino Linotype" w:cs="Arial"/>
        </w:rPr>
        <w:t>el contenido de los expedientes formados con motivo de los procedimientos administrativos resarcitorios.</w:t>
      </w:r>
    </w:p>
    <w:p w:rsidR="00054DB8" w:rsidRPr="00AF002B" w:rsidRDefault="00054DB8" w:rsidP="0037485D">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rPr>
        <w:t xml:space="preserve">Motivo por el que, esta Ponencia Resolutora no advierte que al darse a conocer los discos se vulnere el principio de presunción de inocencia de los servidores públicos en contra de los que se les inició el procedimiento administrativo resarcitorio ya que se insiste el particular requirió únicamente el contenido de los discos que integran los Informes Mensuales del Municipio y Sistema DIF de Coyotepec, más no el expediente formado </w:t>
      </w:r>
      <w:r w:rsidR="004468DC" w:rsidRPr="00AF002B">
        <w:rPr>
          <w:rFonts w:ascii="Palatino Linotype" w:hAnsi="Palatino Linotype" w:cs="Arial"/>
        </w:rPr>
        <w:t>con motivo de</w:t>
      </w:r>
      <w:r w:rsidRPr="00AF002B">
        <w:rPr>
          <w:rFonts w:ascii="Palatino Linotype" w:hAnsi="Palatino Linotype" w:cs="Arial"/>
        </w:rPr>
        <w:t xml:space="preserve"> los procedimientos administrativos resarcitorios.</w:t>
      </w:r>
    </w:p>
    <w:p w:rsidR="00C03BF1" w:rsidRPr="00AF002B" w:rsidRDefault="00054DB8" w:rsidP="0037485D">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rPr>
        <w:t xml:space="preserve">De lo expuesto y </w:t>
      </w:r>
      <w:r w:rsidR="00C03BF1" w:rsidRPr="00AF002B">
        <w:rPr>
          <w:rFonts w:ascii="Palatino Linotype" w:hAnsi="Palatino Linotype" w:cs="Arial"/>
        </w:rPr>
        <w:t>en cumplimiento a los principios que rigen el actuar de este Órgano Garante establecidos en los artículos</w:t>
      </w:r>
      <w:r w:rsidR="00D66794" w:rsidRPr="00AF002B">
        <w:rPr>
          <w:rFonts w:ascii="Palatino Linotype" w:hAnsi="Palatino Linotype" w:cs="Arial"/>
        </w:rPr>
        <w:t xml:space="preserve"> 4, 8 </w:t>
      </w:r>
      <w:r w:rsidR="00C03BF1" w:rsidRPr="00AF002B">
        <w:rPr>
          <w:rFonts w:ascii="Palatino Linotype" w:hAnsi="Palatino Linotype" w:cs="Arial"/>
        </w:rPr>
        <w:t xml:space="preserve">y 9 fracciones I, VII y VIII de la Ley de Transparencia y Acceso a la Información Pública del Estado de México y Municipios, mediante los cuales debe </w:t>
      </w:r>
      <w:r w:rsidR="00D66794" w:rsidRPr="00AF002B">
        <w:rPr>
          <w:rFonts w:ascii="Palatino Linotype" w:hAnsi="Palatino Linotype" w:cs="Arial"/>
        </w:rPr>
        <w:t xml:space="preserve">darse certeza jurídica a los particulares, </w:t>
      </w:r>
      <w:r w:rsidR="00C03BF1" w:rsidRPr="00AF002B">
        <w:rPr>
          <w:rFonts w:ascii="Palatino Linotype" w:hAnsi="Palatino Linotype" w:cs="Arial"/>
        </w:rPr>
        <w:t>privilegiarse la máxima publicidad</w:t>
      </w:r>
      <w:r w:rsidR="00D66794" w:rsidRPr="00AF002B">
        <w:rPr>
          <w:rFonts w:ascii="Palatino Linotype" w:hAnsi="Palatino Linotype" w:cs="Arial"/>
        </w:rPr>
        <w:t>, la objetividad y el principio pro persona, sirviendo de sustento la transcripción de los preceptos legales que a la letra rezan:</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
          <w:bCs/>
          <w:i/>
          <w:sz w:val="22"/>
        </w:rPr>
        <w:t>“Artículo 4.</w:t>
      </w:r>
      <w:r w:rsidRPr="00AF002B">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
          <w:bCs/>
          <w:i/>
          <w:sz w:val="22"/>
        </w:rPr>
        <w:t xml:space="preserve">Toda la información </w:t>
      </w:r>
      <w:r w:rsidRPr="00AF002B">
        <w:rPr>
          <w:rFonts w:ascii="Palatino Linotype" w:hAnsi="Palatino Linotype" w:cs="Arial"/>
          <w:bCs/>
          <w:i/>
          <w:sz w:val="22"/>
        </w:rPr>
        <w:t>generada,</w:t>
      </w:r>
      <w:r w:rsidRPr="00AF002B">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AF002B">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AF002B">
        <w:rPr>
          <w:rFonts w:ascii="Palatino Linotype" w:hAnsi="Palatino Linotype" w:cs="Arial"/>
          <w:b/>
          <w:bCs/>
          <w:i/>
          <w:sz w:val="22"/>
        </w:rPr>
        <w:t>privilegiando el principio de máxima publicidad</w:t>
      </w:r>
      <w:r w:rsidRPr="00AF002B">
        <w:rPr>
          <w:rFonts w:ascii="Palatino Linotype" w:hAnsi="Palatino Linotype" w:cs="Arial"/>
          <w:bCs/>
          <w:i/>
          <w:sz w:val="22"/>
        </w:rPr>
        <w:t xml:space="preserve"> de la </w:t>
      </w:r>
      <w:r w:rsidRPr="00AF002B">
        <w:rPr>
          <w:rFonts w:ascii="Palatino Linotype" w:hAnsi="Palatino Linotype" w:cs="Arial"/>
          <w:i/>
          <w:color w:val="000000"/>
          <w:sz w:val="22"/>
        </w:rPr>
        <w:t>información</w:t>
      </w:r>
      <w:r w:rsidRPr="00AF002B">
        <w:rPr>
          <w:rFonts w:ascii="Palatino Linotype" w:hAnsi="Palatino Linotype" w:cs="Arial"/>
          <w:bCs/>
          <w:i/>
          <w:sz w:val="22"/>
        </w:rPr>
        <w:t xml:space="preserve">. Solo podrá ser clasificada excepcionalmente como reservada temporalmente por razones de </w:t>
      </w:r>
      <w:r w:rsidRPr="00AF002B">
        <w:rPr>
          <w:rFonts w:ascii="Palatino Linotype" w:hAnsi="Palatino Linotype" w:cs="Arial"/>
          <w:bCs/>
          <w:i/>
          <w:sz w:val="22"/>
        </w:rPr>
        <w:lastRenderedPageBreak/>
        <w:t xml:space="preserve">interés público, en los términos de las causas legítimas y estrictamente necesarias previstas por esta Ley. </w:t>
      </w:r>
    </w:p>
    <w:p w:rsidR="00D66794" w:rsidRPr="00AF002B" w:rsidRDefault="00D66794" w:rsidP="00D66794">
      <w:pPr>
        <w:ind w:left="851" w:right="902"/>
        <w:jc w:val="both"/>
        <w:rPr>
          <w:rFonts w:ascii="Palatino Linotype" w:hAnsi="Palatino Linotype" w:cs="Arial"/>
          <w:bCs/>
          <w:i/>
          <w:sz w:val="22"/>
        </w:rPr>
      </w:pP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D66794" w:rsidRPr="00AF002B" w:rsidRDefault="00D66794" w:rsidP="00D66794">
      <w:pPr>
        <w:ind w:left="851" w:right="902"/>
        <w:jc w:val="both"/>
        <w:rPr>
          <w:rFonts w:ascii="Palatino Linotype" w:hAnsi="Palatino Linotype" w:cs="Arial"/>
          <w:bCs/>
          <w:i/>
          <w:sz w:val="22"/>
        </w:rPr>
      </w:pPr>
    </w:p>
    <w:p w:rsidR="00D66794" w:rsidRPr="00AF002B" w:rsidRDefault="00D66794" w:rsidP="00D66794">
      <w:pPr>
        <w:framePr w:hSpace="141" w:wrap="around" w:vAnchor="text" w:hAnchor="text" w:y="1"/>
        <w:ind w:left="851" w:right="902"/>
        <w:jc w:val="both"/>
        <w:rPr>
          <w:rFonts w:ascii="Palatino Linotype" w:hAnsi="Palatino Linotype" w:cs="Arial"/>
          <w:bCs/>
          <w:i/>
          <w:sz w:val="22"/>
        </w:rPr>
      </w:pPr>
      <w:r w:rsidRPr="00AF002B">
        <w:rPr>
          <w:rFonts w:ascii="Palatino Linotype" w:hAnsi="Palatino Linotype" w:cs="Arial"/>
          <w:b/>
          <w:bCs/>
          <w:i/>
          <w:sz w:val="22"/>
        </w:rPr>
        <w:t>Artículo 8</w:t>
      </w:r>
      <w:r w:rsidRPr="00AF002B">
        <w:rPr>
          <w:rFonts w:ascii="Palatino Linotype" w:hAnsi="Palatino Linotype" w:cs="Arial"/>
          <w:bCs/>
          <w:i/>
          <w:sz w:val="22"/>
        </w:rPr>
        <w:t xml:space="preserve">. </w:t>
      </w:r>
      <w:r w:rsidRPr="00AF002B">
        <w:rPr>
          <w:rFonts w:ascii="Palatino Linotype" w:hAnsi="Palatino Linotype" w:cs="Arial"/>
          <w:b/>
          <w:bCs/>
          <w:i/>
          <w:sz w:val="22"/>
        </w:rPr>
        <w:t>El derecho de acceso a la información o la clasificación de la información</w:t>
      </w:r>
      <w:r w:rsidRPr="00AF002B">
        <w:rPr>
          <w:rFonts w:ascii="Palatino Linotype" w:hAnsi="Palatino Linotype" w:cs="Arial"/>
          <w:bCs/>
          <w:i/>
          <w:sz w:val="22"/>
        </w:rPr>
        <w:t xml:space="preserve"> </w:t>
      </w:r>
      <w:r w:rsidRPr="00AF002B">
        <w:rPr>
          <w:rFonts w:ascii="Palatino Linotype" w:hAnsi="Palatino Linotype" w:cs="Arial"/>
          <w:b/>
          <w:bCs/>
          <w:i/>
          <w:sz w:val="22"/>
        </w:rPr>
        <w:t>se interpretarán conforme a los principios establecidos en la Constitución Federal</w:t>
      </w:r>
      <w:r w:rsidRPr="00AF002B">
        <w:rPr>
          <w:rFonts w:ascii="Palatino Linotype" w:hAnsi="Palatino Linotype" w:cs="Arial"/>
          <w:bCs/>
          <w:i/>
          <w:sz w:val="22"/>
        </w:rPr>
        <w:t xml:space="preserve">, los tratados internacionales de los que el Estado mexicano sea parte, </w:t>
      </w:r>
      <w:r w:rsidRPr="00AF002B">
        <w:rPr>
          <w:rFonts w:ascii="Palatino Linotype" w:hAnsi="Palatino Linotype" w:cs="Arial"/>
          <w:b/>
          <w:bCs/>
          <w:i/>
          <w:sz w:val="22"/>
        </w:rPr>
        <w:t>la Ley General, la Constitución Local y la presente Ley</w:t>
      </w:r>
      <w:r w:rsidRPr="00AF002B">
        <w:rPr>
          <w:rFonts w:ascii="Palatino Linotype" w:hAnsi="Palatino Linotype" w:cs="Arial"/>
          <w:bCs/>
          <w:i/>
          <w:sz w:val="22"/>
        </w:rPr>
        <w:t>.</w:t>
      </w:r>
    </w:p>
    <w:p w:rsidR="00D66794" w:rsidRPr="00AF002B" w:rsidRDefault="00D66794" w:rsidP="00D66794">
      <w:pPr>
        <w:ind w:left="851" w:right="902"/>
        <w:jc w:val="both"/>
        <w:rPr>
          <w:rFonts w:ascii="Palatino Linotype" w:hAnsi="Palatino Linotype" w:cs="Arial"/>
          <w:b/>
          <w:bCs/>
          <w:i/>
          <w:sz w:val="22"/>
        </w:rPr>
      </w:pPr>
    </w:p>
    <w:p w:rsidR="00D66794" w:rsidRPr="00AF002B" w:rsidRDefault="00D66794" w:rsidP="00D66794">
      <w:pPr>
        <w:ind w:left="851" w:right="902"/>
        <w:jc w:val="both"/>
        <w:rPr>
          <w:rFonts w:ascii="Palatino Linotype" w:hAnsi="Palatino Linotype" w:cs="Arial"/>
          <w:b/>
          <w:bCs/>
          <w:i/>
          <w:sz w:val="22"/>
        </w:rPr>
      </w:pPr>
      <w:r w:rsidRPr="00AF002B">
        <w:rPr>
          <w:rFonts w:ascii="Palatino Linotype" w:hAnsi="Palatino Linotype" w:cs="Arial"/>
          <w:b/>
          <w:bCs/>
          <w:i/>
          <w:sz w:val="22"/>
        </w:rPr>
        <w:t>En la aplicación e interpretación de la presente Ley deberá prevalecer el principio de máxima publicidad</w:t>
      </w:r>
      <w:r w:rsidRPr="00AF002B">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AF002B">
        <w:rPr>
          <w:rFonts w:ascii="Palatino Linotype" w:hAnsi="Palatino Linotype" w:cs="Arial"/>
          <w:b/>
          <w:bCs/>
          <w:i/>
          <w:sz w:val="22"/>
        </w:rPr>
        <w:t>favoreciendo en todo tiempo a las personas la protección más amplia, atendiendo al principio pro persona…</w:t>
      </w:r>
    </w:p>
    <w:p w:rsidR="00D66794" w:rsidRPr="00AF002B" w:rsidRDefault="00D66794" w:rsidP="00D66794">
      <w:pPr>
        <w:ind w:left="851" w:right="902"/>
        <w:jc w:val="both"/>
        <w:rPr>
          <w:rFonts w:ascii="Palatino Linotype" w:hAnsi="Palatino Linotype" w:cs="Arial"/>
          <w:bCs/>
          <w:i/>
          <w:sz w:val="22"/>
        </w:rPr>
      </w:pPr>
    </w:p>
    <w:p w:rsidR="00D66794" w:rsidRPr="00AF002B" w:rsidRDefault="00D66794" w:rsidP="00D66794">
      <w:pPr>
        <w:ind w:left="851" w:right="902"/>
        <w:jc w:val="both"/>
        <w:rPr>
          <w:rFonts w:ascii="Palatino Linotype" w:hAnsi="Palatino Linotype" w:cs="Arial"/>
          <w:b/>
          <w:bCs/>
          <w:i/>
          <w:sz w:val="22"/>
        </w:rPr>
      </w:pPr>
      <w:r w:rsidRPr="00AF002B">
        <w:rPr>
          <w:rFonts w:ascii="Palatino Linotype" w:hAnsi="Palatino Linotype" w:cs="Arial"/>
          <w:b/>
          <w:bCs/>
          <w:i/>
          <w:sz w:val="22"/>
        </w:rPr>
        <w:t>Artículo 9. El Instituto deberá regir su funcionamiento de acuerdo a los siguientes principios:</w:t>
      </w:r>
    </w:p>
    <w:p w:rsidR="00D66794" w:rsidRPr="00AF002B" w:rsidRDefault="00D66794" w:rsidP="00D66794">
      <w:pPr>
        <w:ind w:left="851" w:right="902"/>
        <w:jc w:val="both"/>
        <w:rPr>
          <w:rFonts w:ascii="Palatino Linotype" w:hAnsi="Palatino Linotype" w:cs="Arial"/>
          <w:b/>
          <w:bCs/>
          <w:i/>
          <w:sz w:val="22"/>
        </w:rPr>
      </w:pPr>
    </w:p>
    <w:p w:rsidR="00D66794" w:rsidRPr="00AF002B" w:rsidRDefault="00D66794" w:rsidP="00D66794">
      <w:pPr>
        <w:ind w:left="851" w:right="902"/>
        <w:jc w:val="both"/>
        <w:rPr>
          <w:rFonts w:ascii="Palatino Linotype" w:hAnsi="Palatino Linotype" w:cs="Arial"/>
          <w:b/>
          <w:bCs/>
          <w:i/>
          <w:sz w:val="22"/>
        </w:rPr>
      </w:pPr>
      <w:r w:rsidRPr="00AF002B">
        <w:rPr>
          <w:rFonts w:ascii="Palatino Linotype" w:hAnsi="Palatino Linotype" w:cs="Arial"/>
          <w:b/>
          <w:bCs/>
          <w:i/>
          <w:sz w:val="22"/>
        </w:rPr>
        <w:t>I. Certeza:</w:t>
      </w:r>
      <w:r w:rsidRPr="00AF002B">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AF002B">
        <w:rPr>
          <w:rFonts w:ascii="Palatino Linotype" w:hAnsi="Palatino Linotype" w:cs="Arial"/>
          <w:b/>
          <w:bCs/>
          <w:i/>
          <w:sz w:val="22"/>
        </w:rPr>
        <w:t xml:space="preserve"> </w:t>
      </w:r>
    </w:p>
    <w:p w:rsidR="00D66794" w:rsidRPr="00AF002B" w:rsidRDefault="00D66794" w:rsidP="00D66794">
      <w:pPr>
        <w:ind w:left="851" w:right="902"/>
        <w:jc w:val="both"/>
        <w:rPr>
          <w:rFonts w:ascii="Palatino Linotype" w:hAnsi="Palatino Linotype" w:cs="Arial"/>
          <w:b/>
          <w:bCs/>
          <w:i/>
          <w:sz w:val="22"/>
        </w:rPr>
      </w:pPr>
      <w:r w:rsidRPr="00AF002B">
        <w:rPr>
          <w:rFonts w:ascii="Palatino Linotype" w:hAnsi="Palatino Linotype" w:cs="Arial"/>
          <w:b/>
          <w:bCs/>
          <w:i/>
          <w:sz w:val="22"/>
        </w:rPr>
        <w:t>…</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
          <w:bCs/>
          <w:i/>
          <w:sz w:val="22"/>
        </w:rPr>
        <w:t xml:space="preserve">VII. Máxima Publicidad: </w:t>
      </w:r>
      <w:r w:rsidRPr="00AF002B">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
          <w:bCs/>
          <w:i/>
          <w:sz w:val="22"/>
        </w:rPr>
        <w:t xml:space="preserve">VIII. Objetividad: </w:t>
      </w:r>
      <w:r w:rsidRPr="00AF002B">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(Énfasis añadido)</w:t>
      </w:r>
    </w:p>
    <w:p w:rsidR="00D66794" w:rsidRPr="00AF002B" w:rsidRDefault="00D66794" w:rsidP="00D66794">
      <w:pPr>
        <w:spacing w:before="100" w:beforeAutospacing="1" w:after="100" w:afterAutospacing="1" w:line="360" w:lineRule="auto"/>
        <w:jc w:val="both"/>
        <w:rPr>
          <w:rFonts w:ascii="Palatino Linotype" w:hAnsi="Palatino Linotype" w:cs="Arial"/>
        </w:rPr>
      </w:pPr>
      <w:r w:rsidRPr="00AF002B">
        <w:rPr>
          <w:rFonts w:ascii="Palatino Linotype" w:hAnsi="Palatino Linotype"/>
        </w:rPr>
        <w:lastRenderedPageBreak/>
        <w:t xml:space="preserve">A fin de robustecer lo expuesto, conviene citar </w:t>
      </w:r>
      <w:r w:rsidRPr="00AF002B">
        <w:rPr>
          <w:rFonts w:ascii="Palatino Linotype" w:hAnsi="Palatino Linotype" w:cs="Segoe UI"/>
        </w:rPr>
        <w:t xml:space="preserve">el criterio orientador </w:t>
      </w:r>
      <w:r w:rsidRPr="00AF002B">
        <w:rPr>
          <w:rFonts w:ascii="Palatino Linotype" w:hAnsi="Palatino Linotype"/>
        </w:rPr>
        <w:t xml:space="preserve">002/2017 del Instituto Nacional de Acceso a la Información y Protección de Datos (INAI),  y la </w:t>
      </w:r>
      <w:r w:rsidRPr="00AF002B">
        <w:rPr>
          <w:rFonts w:ascii="Palatino Linotype" w:hAnsi="Palatino Linotype" w:cs="Arial"/>
        </w:rPr>
        <w:t>tesis 1a. CCCXXVII/2014 (10a.) emitida por la Primera Sala de la Suprema Corte de Justicia de la Nación, cuyo tenor es el siguiente:</w:t>
      </w:r>
    </w:p>
    <w:p w:rsidR="00D66794" w:rsidRPr="00AF002B" w:rsidRDefault="00D66794" w:rsidP="00D66794">
      <w:pPr>
        <w:spacing w:before="100" w:beforeAutospacing="1" w:after="100" w:afterAutospacing="1"/>
        <w:ind w:left="851" w:right="899"/>
        <w:jc w:val="both"/>
        <w:rPr>
          <w:rFonts w:ascii="Palatino Linotype" w:hAnsi="Palatino Linotype" w:cs="Arial"/>
          <w:b/>
          <w:bCs/>
          <w:i/>
          <w:sz w:val="22"/>
        </w:rPr>
      </w:pPr>
      <w:r w:rsidRPr="00AF002B">
        <w:rPr>
          <w:rFonts w:ascii="Palatino Linotype" w:hAnsi="Palatino Linotype" w:cs="Arial"/>
          <w:b/>
          <w:bCs/>
          <w:i/>
          <w:sz w:val="22"/>
        </w:rPr>
        <w:t>“Congruencia y exhaustividad.</w:t>
      </w:r>
      <w:r w:rsidRPr="00AF002B">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F002B">
        <w:rPr>
          <w:rFonts w:ascii="Palatino Linotype" w:hAnsi="Palatino Linotype" w:cs="Arial"/>
          <w:b/>
          <w:bCs/>
          <w:i/>
          <w:sz w:val="22"/>
        </w:rPr>
        <w:t>la congruencia implica que exista concordancia entre el requerimiento formulado por el particular y la respuesta proporcionada por el sujeto obligado;</w:t>
      </w:r>
      <w:r w:rsidRPr="00AF002B">
        <w:rPr>
          <w:rFonts w:ascii="Palatino Linotype" w:hAnsi="Palatino Linotype" w:cs="Arial"/>
          <w:bCs/>
          <w:i/>
          <w:sz w:val="22"/>
        </w:rPr>
        <w:t xml:space="preserve"> mientras que </w:t>
      </w:r>
      <w:r w:rsidRPr="00AF002B">
        <w:rPr>
          <w:rFonts w:ascii="Palatino Linotype" w:hAnsi="Palatino Linotype" w:cs="Arial"/>
          <w:b/>
          <w:bCs/>
          <w:i/>
          <w:sz w:val="22"/>
        </w:rPr>
        <w:t xml:space="preserve">la exhaustividad significa que dicha respuesta se refiera expresamente a cada uno de los puntos solicitados. </w:t>
      </w:r>
      <w:r w:rsidRPr="00AF002B">
        <w:rPr>
          <w:rFonts w:ascii="Palatino Linotype" w:hAnsi="Palatino Linotype" w:cs="Arial"/>
          <w:bCs/>
          <w:i/>
          <w:sz w:val="22"/>
        </w:rPr>
        <w:t xml:space="preserve">Por lo anterior, los sujetos obligados cumplirán con los principios de congruencia y exhaustividad, </w:t>
      </w:r>
      <w:r w:rsidRPr="00AF002B">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D66794" w:rsidRPr="00AF002B" w:rsidRDefault="00D66794" w:rsidP="00D66794">
      <w:pPr>
        <w:spacing w:before="100" w:beforeAutospacing="1" w:after="100" w:afterAutospacing="1"/>
        <w:ind w:left="851" w:right="899"/>
        <w:jc w:val="both"/>
        <w:rPr>
          <w:rFonts w:ascii="Palatino Linotype" w:hAnsi="Palatino Linotype" w:cs="Arial"/>
          <w:b/>
          <w:bCs/>
          <w:i/>
          <w:sz w:val="22"/>
        </w:rPr>
      </w:pPr>
      <w:r w:rsidRPr="00AF002B">
        <w:rPr>
          <w:rFonts w:ascii="Palatino Linotype" w:hAnsi="Palatino Linotype" w:cs="Arial"/>
          <w:bCs/>
          <w:i/>
          <w:sz w:val="22"/>
        </w:rPr>
        <w:t xml:space="preserve">Resoluciones: </w:t>
      </w:r>
      <w:r w:rsidRPr="00AF002B">
        <w:rPr>
          <w:rFonts w:ascii="Palatino Linotype" w:hAnsi="Palatino Linotype" w:cs="Arial"/>
          <w:bCs/>
          <w:i/>
          <w:sz w:val="22"/>
        </w:rPr>
        <w:sym w:font="Symbol" w:char="F0B7"/>
      </w:r>
      <w:r w:rsidRPr="00AF002B">
        <w:rPr>
          <w:rFonts w:ascii="Palatino Linotype" w:hAnsi="Palatino Linotype" w:cs="Arial"/>
          <w:bCs/>
          <w:i/>
          <w:sz w:val="22"/>
        </w:rPr>
        <w:t xml:space="preserve"> RRA 0003/16. Comisión Nacional de las Zonas Áridas. 29 de junio de 2016. Por unanimidad. Comisionado Ponente Oscar Mauricio Guerra Ford. </w:t>
      </w:r>
      <w:r w:rsidRPr="00AF002B">
        <w:rPr>
          <w:rFonts w:ascii="Palatino Linotype" w:hAnsi="Palatino Linotype" w:cs="Arial"/>
          <w:bCs/>
          <w:i/>
          <w:sz w:val="22"/>
        </w:rPr>
        <w:sym w:font="Symbol" w:char="F0B7"/>
      </w:r>
      <w:r w:rsidRPr="00AF002B">
        <w:rPr>
          <w:rFonts w:ascii="Palatino Linotype" w:hAnsi="Palatino Linotype" w:cs="Arial"/>
          <w:bCs/>
          <w:i/>
          <w:sz w:val="22"/>
        </w:rPr>
        <w:t xml:space="preserve"> RRA 0100/16. Sindicato Nacional de Trabajadores de la Educación. 13 de julio de 2016. Por unanimidad. Comisionada Ponente. Areli Cano Guadiana. </w:t>
      </w:r>
      <w:r w:rsidRPr="00AF002B">
        <w:rPr>
          <w:rFonts w:ascii="Palatino Linotype" w:hAnsi="Palatino Linotype" w:cs="Arial"/>
          <w:bCs/>
          <w:i/>
          <w:sz w:val="22"/>
        </w:rPr>
        <w:sym w:font="Symbol" w:char="F0B7"/>
      </w:r>
      <w:r w:rsidRPr="00AF002B">
        <w:rPr>
          <w:rFonts w:ascii="Palatino Linotype" w:hAnsi="Palatino Linotype" w:cs="Arial"/>
          <w:bCs/>
          <w:i/>
          <w:sz w:val="22"/>
        </w:rPr>
        <w:t xml:space="preserve"> RRA 1419/16. Secretaría de Educación Pública. 14 de septiembre de 2016. Por unanimidad. Comisionado Ponente Rosendoevgueni Monterrey Chepov</w:t>
      </w:r>
      <w:r w:rsidRPr="00AF002B">
        <w:rPr>
          <w:rFonts w:ascii="Palatino Linotype" w:hAnsi="Palatino Linotype" w:cs="Arial"/>
          <w:b/>
          <w:bCs/>
          <w:i/>
          <w:sz w:val="22"/>
        </w:rPr>
        <w:t>.”</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Época: Décima Época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Registro: 2007561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Instancia: Primera Sala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Tipo de Tesis: Aislada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Fuente: Gaceta del Semanario Judicial de la Federación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Libro 11, Octubre de 2014, Tomo I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Materia(s): Constitucional, Común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Tesis: 1a. CCCXXVII/2014 (10a.) </w:t>
      </w:r>
    </w:p>
    <w:p w:rsidR="00D66794" w:rsidRPr="00AF002B" w:rsidRDefault="00D66794" w:rsidP="00D66794">
      <w:pPr>
        <w:ind w:left="851" w:right="902"/>
        <w:jc w:val="both"/>
        <w:rPr>
          <w:rFonts w:ascii="Palatino Linotype" w:hAnsi="Palatino Linotype" w:cs="Arial"/>
          <w:bCs/>
          <w:i/>
          <w:sz w:val="22"/>
        </w:rPr>
      </w:pPr>
      <w:r w:rsidRPr="00AF002B">
        <w:rPr>
          <w:rFonts w:ascii="Palatino Linotype" w:hAnsi="Palatino Linotype" w:cs="Arial"/>
          <w:bCs/>
          <w:i/>
          <w:sz w:val="22"/>
        </w:rPr>
        <w:t xml:space="preserve">Página: 613 </w:t>
      </w:r>
    </w:p>
    <w:p w:rsidR="00D66794" w:rsidRPr="00AF002B" w:rsidRDefault="00D66794" w:rsidP="00D66794">
      <w:pPr>
        <w:spacing w:before="100" w:beforeAutospacing="1" w:after="100" w:afterAutospacing="1"/>
        <w:ind w:left="851" w:right="899"/>
        <w:jc w:val="both"/>
        <w:rPr>
          <w:rFonts w:ascii="Palatino Linotype" w:hAnsi="Palatino Linotype" w:cs="Arial"/>
          <w:b/>
          <w:bCs/>
          <w:i/>
          <w:sz w:val="22"/>
        </w:rPr>
      </w:pPr>
      <w:r w:rsidRPr="00AF002B">
        <w:rPr>
          <w:rFonts w:ascii="Palatino Linotype" w:hAnsi="Palatino Linotype" w:cs="Arial"/>
          <w:b/>
          <w:bCs/>
          <w:i/>
          <w:sz w:val="22"/>
        </w:rPr>
        <w:lastRenderedPageBreak/>
        <w:t>“PRINCIPIO PRO PERSONA. REQUISITOS MÍNIMOS PARA QUE SE ATIENDA EL FONDO DE LA SOLICITUD DE SU APLICACIÓN, O LA IMPUGNACIÓN DE SU OMISIÓN POR LA AUTORIDAD RESPONSABLE.</w:t>
      </w:r>
    </w:p>
    <w:p w:rsidR="00D66794" w:rsidRPr="00AF002B" w:rsidRDefault="00D66794" w:rsidP="00D66794">
      <w:pPr>
        <w:spacing w:before="100" w:beforeAutospacing="1" w:after="100" w:afterAutospacing="1"/>
        <w:ind w:left="851" w:right="899"/>
        <w:jc w:val="both"/>
        <w:rPr>
          <w:rFonts w:ascii="Palatino Linotype" w:hAnsi="Palatino Linotype" w:cs="Arial"/>
          <w:bCs/>
          <w:i/>
          <w:sz w:val="22"/>
        </w:rPr>
      </w:pPr>
      <w:r w:rsidRPr="00AF002B">
        <w:rPr>
          <w:rFonts w:ascii="Palatino Linotype" w:hAnsi="Palatino Linotype" w:cs="Arial"/>
          <w:b/>
          <w:bCs/>
          <w:i/>
          <w:sz w:val="22"/>
        </w:rPr>
        <w:t>El artículo 1o. de la Constitución</w:t>
      </w:r>
      <w:r w:rsidRPr="00AF002B">
        <w:rPr>
          <w:rFonts w:ascii="Palatino Linotype" w:hAnsi="Palatino Linotype" w:cs="Arial"/>
          <w:bCs/>
          <w:i/>
          <w:sz w:val="22"/>
        </w:rPr>
        <w:t xml:space="preserve"> Política de los Estados Unidos Mexicanos </w:t>
      </w:r>
      <w:r w:rsidRPr="00AF002B">
        <w:rPr>
          <w:rFonts w:ascii="Palatino Linotype" w:hAnsi="Palatino Linotype" w:cs="Arial"/>
          <w:b/>
          <w:bCs/>
          <w:i/>
          <w:sz w:val="22"/>
        </w:rPr>
        <w:t>impone a las autoridades el deber de aplicar el principio pro persona como un criterio de interpretación de las normas relativas a derechos humanos</w:t>
      </w:r>
      <w:r w:rsidRPr="00AF002B">
        <w:rPr>
          <w:rFonts w:ascii="Palatino Linotype" w:hAnsi="Palatino Linotype" w:cs="Arial"/>
          <w:bCs/>
          <w:i/>
          <w:sz w:val="22"/>
        </w:rPr>
        <w:t xml:space="preserve">, el cual </w:t>
      </w:r>
      <w:r w:rsidRPr="00AF002B">
        <w:rPr>
          <w:rFonts w:ascii="Palatino Linotype" w:hAnsi="Palatino Linotype" w:cs="Arial"/>
          <w:b/>
          <w:bCs/>
          <w:i/>
          <w:sz w:val="22"/>
        </w:rPr>
        <w:t>busca maximizar</w:t>
      </w:r>
      <w:r w:rsidRPr="00AF002B">
        <w:rPr>
          <w:rFonts w:ascii="Palatino Linotype" w:hAnsi="Palatino Linotype" w:cs="Arial"/>
          <w:bCs/>
          <w:i/>
          <w:sz w:val="22"/>
        </w:rPr>
        <w:t xml:space="preserve"> su vigencia y respeto, para optar por </w:t>
      </w:r>
      <w:r w:rsidRPr="00AF002B">
        <w:rPr>
          <w:rFonts w:ascii="Palatino Linotype" w:hAnsi="Palatino Linotype" w:cs="Arial"/>
          <w:b/>
          <w:bCs/>
          <w:i/>
          <w:sz w:val="22"/>
        </w:rPr>
        <w:t>la aplicación o interpretación de la norma que los favorezca en mayor medida</w:t>
      </w:r>
      <w:r w:rsidRPr="00AF002B">
        <w:rPr>
          <w:rFonts w:ascii="Palatino Linotype" w:hAnsi="Palatino Linotype" w:cs="Arial"/>
          <w:bCs/>
          <w:i/>
          <w:sz w:val="22"/>
        </w:rPr>
        <w:t xml:space="preserve">, o bien, que implique menores restricciones a su ejercicio. Así, como deber, se entiende que dicho principio </w:t>
      </w:r>
      <w:r w:rsidRPr="00AF002B">
        <w:rPr>
          <w:rFonts w:ascii="Palatino Linotype" w:hAnsi="Palatino Linotype" w:cs="Arial"/>
          <w:b/>
          <w:bCs/>
          <w:i/>
          <w:sz w:val="22"/>
        </w:rPr>
        <w:t>es aplicable de oficio</w:t>
      </w:r>
      <w:r w:rsidRPr="00AF002B">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AF002B">
        <w:rPr>
          <w:rFonts w:ascii="Palatino Linotype" w:hAnsi="Palatino Linotype" w:cs="Arial"/>
          <w:b/>
          <w:bCs/>
          <w:i/>
          <w:sz w:val="22"/>
        </w:rPr>
        <w:t>para realizarlo debe conocerse cuál es el derecho humano que se busca maximizar</w:t>
      </w:r>
      <w:r w:rsidRPr="00AF002B">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68572C" w:rsidRPr="00AF002B" w:rsidRDefault="000B7F7A" w:rsidP="0037485D">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rPr>
        <w:lastRenderedPageBreak/>
        <w:t>Así, de lo antes expuesto esta Ponencia Resolutora</w:t>
      </w:r>
      <w:r w:rsidR="00D66794" w:rsidRPr="00AF002B">
        <w:rPr>
          <w:rFonts w:ascii="Palatino Linotype" w:hAnsi="Palatino Linotype" w:cs="Arial"/>
        </w:rPr>
        <w:t xml:space="preserve"> en aras de privilegiar el derecho de acceso a la infor</w:t>
      </w:r>
      <w:r w:rsidR="00250399" w:rsidRPr="00AF002B">
        <w:rPr>
          <w:rFonts w:ascii="Palatino Linotype" w:hAnsi="Palatino Linotype" w:cs="Arial"/>
        </w:rPr>
        <w:t xml:space="preserve">mación pública del solicitante y del análisis realizado al </w:t>
      </w:r>
      <w:r w:rsidRPr="00AF002B">
        <w:rPr>
          <w:rFonts w:ascii="Palatino Linotype" w:hAnsi="Palatino Linotype" w:cs="Arial"/>
        </w:rPr>
        <w:t xml:space="preserve">Acuerdo de Clasificación de la Información como reservada número </w:t>
      </w:r>
      <w:r w:rsidR="00B43202" w:rsidRPr="00AF002B">
        <w:rPr>
          <w:rFonts w:ascii="Palatino Linotype" w:hAnsi="Palatino Linotype" w:cs="Arial"/>
          <w:b/>
          <w:spacing w:val="-16"/>
        </w:rPr>
        <w:t xml:space="preserve">PLEGISLA/LIX/CT/03ªord/2018/OCTAVO, </w:t>
      </w:r>
      <w:r w:rsidR="00B43202" w:rsidRPr="00AF002B">
        <w:rPr>
          <w:rFonts w:ascii="Palatino Linotype" w:hAnsi="Palatino Linotype" w:cs="Arial"/>
        </w:rPr>
        <w:t>emitido por el Comité de Transparencia</w:t>
      </w:r>
      <w:r w:rsidR="00B43202" w:rsidRPr="00AF002B">
        <w:rPr>
          <w:rFonts w:ascii="Palatino Linotype" w:hAnsi="Palatino Linotype" w:cs="Arial"/>
          <w:spacing w:val="-16"/>
        </w:rPr>
        <w:t xml:space="preserve"> </w:t>
      </w:r>
      <w:r w:rsidR="00B43202" w:rsidRPr="00AF002B">
        <w:rPr>
          <w:rFonts w:ascii="Palatino Linotype" w:hAnsi="Palatino Linotype" w:cs="Arial"/>
        </w:rPr>
        <w:t xml:space="preserve">del </w:t>
      </w:r>
      <w:r w:rsidR="00B43202" w:rsidRPr="00AF002B">
        <w:rPr>
          <w:rFonts w:ascii="Palatino Linotype" w:hAnsi="Palatino Linotype" w:cs="Arial"/>
          <w:b/>
        </w:rPr>
        <w:t xml:space="preserve">SUJETO OBLIGADO </w:t>
      </w:r>
      <w:r w:rsidR="00B43202" w:rsidRPr="00AF002B">
        <w:rPr>
          <w:rFonts w:ascii="Palatino Linotype" w:hAnsi="Palatino Linotype" w:cs="Arial"/>
        </w:rPr>
        <w:t>en la Tercera Sesión Ordinaria de fecha 17 de agosto de 2018,</w:t>
      </w:r>
      <w:r w:rsidR="00250399" w:rsidRPr="00AF002B">
        <w:rPr>
          <w:rFonts w:ascii="Palatino Linotype" w:hAnsi="Palatino Linotype" w:cs="Arial"/>
        </w:rPr>
        <w:t xml:space="preserve">se advirtió que no encuentra impedimento alguno para dar a conocer el contenido de los discos solicitados, ya que si bien, de las actividades de fiscalización que realizó </w:t>
      </w:r>
      <w:r w:rsidR="00250399" w:rsidRPr="00AF002B">
        <w:rPr>
          <w:rFonts w:ascii="Palatino Linotype" w:hAnsi="Palatino Linotype" w:cs="Arial"/>
          <w:b/>
        </w:rPr>
        <w:t xml:space="preserve">EL SUJETO OBLIGADO </w:t>
      </w:r>
      <w:r w:rsidR="00250399" w:rsidRPr="00AF002B">
        <w:rPr>
          <w:rFonts w:ascii="Palatino Linotype" w:hAnsi="Palatino Linotype" w:cs="Arial"/>
        </w:rPr>
        <w:t xml:space="preserve">derivaron procedimientos administrativos resarcitorios y estos se encuentran pendientes de conclusión, ello no implica la apertura de las observaciones y expedientes iniciados, sino únicamente la publicidad de los discos requeridos sin que con ello se vulneren derechos de terceros ni mucho menos el principio de presunción de inocencia de los servidores públicos, pues a dicha información si le reviste el carácter de  reservada por lo que se </w:t>
      </w:r>
      <w:r w:rsidR="00B43202" w:rsidRPr="00AF002B">
        <w:rPr>
          <w:rFonts w:ascii="Palatino Linotype" w:hAnsi="Palatino Linotype" w:cs="Arial"/>
        </w:rPr>
        <w:t xml:space="preserve">ordena la entrega de la información </w:t>
      </w:r>
      <w:r w:rsidR="0068572C" w:rsidRPr="00AF002B">
        <w:rPr>
          <w:rFonts w:ascii="Palatino Linotype" w:hAnsi="Palatino Linotype" w:cs="Arial"/>
        </w:rPr>
        <w:t>solicitada, consistente en los Discos 1, 4 y 5 co</w:t>
      </w:r>
      <w:r w:rsidR="00D66794" w:rsidRPr="00AF002B">
        <w:rPr>
          <w:rFonts w:ascii="Palatino Linotype" w:hAnsi="Palatino Linotype" w:cs="Arial"/>
        </w:rPr>
        <w:t xml:space="preserve">rrespondientes </w:t>
      </w:r>
      <w:r w:rsidR="0068572C" w:rsidRPr="00AF002B">
        <w:rPr>
          <w:rFonts w:ascii="Palatino Linotype" w:hAnsi="Palatino Linotype" w:cs="Arial"/>
        </w:rPr>
        <w:t>en</w:t>
      </w:r>
      <w:r w:rsidR="00D66794" w:rsidRPr="00AF002B">
        <w:rPr>
          <w:rFonts w:ascii="Palatino Linotype" w:hAnsi="Palatino Linotype" w:cs="Arial"/>
        </w:rPr>
        <w:t xml:space="preserve"> la </w:t>
      </w:r>
      <w:r w:rsidR="0068572C" w:rsidRPr="00AF002B">
        <w:rPr>
          <w:rFonts w:ascii="Palatino Linotype" w:hAnsi="Palatino Linotype" w:cs="Arial"/>
        </w:rPr>
        <w:t xml:space="preserve"> Información Patrimonial, de Nómina y las Imágenes Digitalizadas, de los Informes Mensuales de 2016 del Municipio y del Sistema Municipal DIF de Coyotepec, de ser procedente en versión pública.</w:t>
      </w:r>
    </w:p>
    <w:p w:rsidR="005E4139" w:rsidRPr="00AF002B" w:rsidRDefault="005E4139" w:rsidP="005E4139">
      <w:pPr>
        <w:spacing w:before="240" w:after="240" w:line="360" w:lineRule="auto"/>
        <w:jc w:val="both"/>
        <w:rPr>
          <w:rFonts w:ascii="Palatino Linotype" w:hAnsi="Palatino Linotype" w:cs="Arial"/>
        </w:rPr>
      </w:pPr>
      <w:r w:rsidRPr="00AF002B">
        <w:rPr>
          <w:rFonts w:ascii="Palatino Linotype" w:hAnsi="Palatino Linotype" w:cs="Arial"/>
        </w:rPr>
        <w:t xml:space="preserve">Con respecto a las solicitudes de información </w:t>
      </w:r>
      <w:r w:rsidR="00D66794" w:rsidRPr="00AF002B">
        <w:rPr>
          <w:rFonts w:ascii="Palatino Linotype" w:hAnsi="Palatino Linotype" w:cs="Arial"/>
        </w:rPr>
        <w:t xml:space="preserve">de </w:t>
      </w:r>
      <w:r w:rsidRPr="00AF002B">
        <w:rPr>
          <w:rFonts w:ascii="Palatino Linotype" w:hAnsi="Palatino Linotype" w:cs="Arial"/>
        </w:rPr>
        <w:t xml:space="preserve">los Discos del 1 al 8 de los </w:t>
      </w:r>
      <w:r w:rsidR="00D66794" w:rsidRPr="00AF002B">
        <w:rPr>
          <w:rFonts w:ascii="Palatino Linotype" w:hAnsi="Palatino Linotype" w:cs="Arial"/>
        </w:rPr>
        <w:t xml:space="preserve">Informes Mensuales </w:t>
      </w:r>
      <w:r w:rsidR="00C03BF1" w:rsidRPr="00AF002B">
        <w:rPr>
          <w:rFonts w:ascii="Palatino Linotype" w:hAnsi="Palatino Linotype" w:cs="Arial"/>
        </w:rPr>
        <w:t>de los</w:t>
      </w:r>
      <w:r w:rsidRPr="00AF002B">
        <w:rPr>
          <w:rFonts w:ascii="Palatino Linotype" w:hAnsi="Palatino Linotype" w:cs="Arial"/>
        </w:rPr>
        <w:t xml:space="preserve"> año</w:t>
      </w:r>
      <w:r w:rsidR="00C03BF1" w:rsidRPr="00AF002B">
        <w:rPr>
          <w:rFonts w:ascii="Palatino Linotype" w:hAnsi="Palatino Linotype" w:cs="Arial"/>
        </w:rPr>
        <w:t>s</w:t>
      </w:r>
      <w:r w:rsidRPr="00AF002B">
        <w:rPr>
          <w:rFonts w:ascii="Palatino Linotype" w:hAnsi="Palatino Linotype" w:cs="Arial"/>
        </w:rPr>
        <w:t xml:space="preserve"> 2017</w:t>
      </w:r>
      <w:r w:rsidR="00C03BF1" w:rsidRPr="00AF002B">
        <w:rPr>
          <w:rFonts w:ascii="Palatino Linotype" w:hAnsi="Palatino Linotype" w:cs="Arial"/>
        </w:rPr>
        <w:t xml:space="preserve"> y 2018</w:t>
      </w:r>
      <w:r w:rsidRPr="00AF002B">
        <w:rPr>
          <w:rFonts w:ascii="Palatino Linotype" w:hAnsi="Palatino Linotype" w:cs="Arial"/>
        </w:rPr>
        <w:t xml:space="preserve"> del Municipio y el Sistema DIF de Coyotepec, </w:t>
      </w:r>
      <w:r w:rsidRPr="00AF002B">
        <w:rPr>
          <w:rFonts w:ascii="Palatino Linotype" w:hAnsi="Palatino Linotype" w:cs="Arial"/>
          <w:b/>
          <w:bCs/>
        </w:rPr>
        <w:t xml:space="preserve">EL SUJETO OBLIGADO </w:t>
      </w:r>
      <w:r w:rsidRPr="00AF002B">
        <w:rPr>
          <w:rFonts w:ascii="Palatino Linotype" w:hAnsi="Palatino Linotype" w:cs="Arial"/>
          <w:bCs/>
        </w:rPr>
        <w:t xml:space="preserve">en su respuesta manifestó que </w:t>
      </w:r>
      <w:r w:rsidR="00C03BF1" w:rsidRPr="00AF002B">
        <w:rPr>
          <w:rFonts w:ascii="Palatino Linotype" w:hAnsi="Palatino Linotype" w:cs="Arial"/>
          <w:bCs/>
        </w:rPr>
        <w:t xml:space="preserve">reservaba la información solicitada, pues </w:t>
      </w:r>
      <w:r w:rsidR="00C03BF1" w:rsidRPr="00AF002B">
        <w:rPr>
          <w:rFonts w:ascii="Palatino Linotype" w:hAnsi="Palatino Linotype" w:cs="Arial"/>
        </w:rPr>
        <w:t xml:space="preserve">de conformidad con el artículo 50 de la Ley de Fiscalización Superior del Estado de México </w:t>
      </w:r>
      <w:r w:rsidRPr="00AF002B">
        <w:rPr>
          <w:rFonts w:ascii="Palatino Linotype" w:hAnsi="Palatino Linotype" w:cs="Arial"/>
        </w:rPr>
        <w:t>el Órgano Superior de Fiscalización del Estado de México, se encuentra obligado a entregar el Informe de</w:t>
      </w:r>
      <w:r w:rsidR="00D66794" w:rsidRPr="00AF002B">
        <w:rPr>
          <w:rFonts w:ascii="Palatino Linotype" w:hAnsi="Palatino Linotype" w:cs="Arial"/>
        </w:rPr>
        <w:t xml:space="preserve"> Resultados a la Legislatura el </w:t>
      </w:r>
      <w:r w:rsidRPr="00AF002B">
        <w:rPr>
          <w:rFonts w:ascii="Palatino Linotype" w:hAnsi="Palatino Linotype" w:cs="Arial"/>
        </w:rPr>
        <w:t xml:space="preserve">30 de </w:t>
      </w:r>
      <w:r w:rsidRPr="00AF002B">
        <w:rPr>
          <w:rFonts w:ascii="Palatino Linotype" w:hAnsi="Palatino Linotype" w:cs="Arial"/>
        </w:rPr>
        <w:lastRenderedPageBreak/>
        <w:t xml:space="preserve">septiembre del ejercicio fiscal siguiente al que se fiscaliza, </w:t>
      </w:r>
      <w:r w:rsidR="00C03BF1" w:rsidRPr="00AF002B">
        <w:rPr>
          <w:rFonts w:ascii="Palatino Linotype" w:hAnsi="Palatino Linotype" w:cs="Arial"/>
        </w:rPr>
        <w:t>y que a la fecha de presentación de las solicitudes de información, aun no era emitido; por lo que</w:t>
      </w:r>
      <w:r w:rsidR="00D66794" w:rsidRPr="00AF002B">
        <w:rPr>
          <w:rFonts w:ascii="Palatino Linotype" w:hAnsi="Palatino Linotype" w:cs="Arial"/>
        </w:rPr>
        <w:t>,</w:t>
      </w:r>
      <w:r w:rsidR="00C03BF1" w:rsidRPr="00AF002B">
        <w:rPr>
          <w:rFonts w:ascii="Palatino Linotype" w:hAnsi="Palatino Linotype" w:cs="Arial"/>
        </w:rPr>
        <w:t xml:space="preserve"> </w:t>
      </w:r>
      <w:r w:rsidR="00F45D54" w:rsidRPr="00AF002B">
        <w:rPr>
          <w:rFonts w:ascii="Palatino Linotype" w:hAnsi="Palatino Linotype" w:cs="Arial"/>
        </w:rPr>
        <w:t xml:space="preserve">determinó reservar la información solicitada </w:t>
      </w:r>
      <w:r w:rsidR="00250399" w:rsidRPr="00AF002B">
        <w:rPr>
          <w:rFonts w:ascii="Palatino Linotype" w:hAnsi="Palatino Linotype" w:cs="Arial"/>
        </w:rPr>
        <w:t>cuestión que resultaba procedente</w:t>
      </w:r>
      <w:r w:rsidR="00F45D54" w:rsidRPr="00AF002B">
        <w:rPr>
          <w:rFonts w:ascii="Palatino Linotype" w:hAnsi="Palatino Linotype" w:cs="Arial"/>
        </w:rPr>
        <w:t>.</w:t>
      </w:r>
    </w:p>
    <w:p w:rsidR="00656E88" w:rsidRPr="00AF002B" w:rsidRDefault="00250399" w:rsidP="005E4139">
      <w:pPr>
        <w:spacing w:before="240" w:after="240" w:line="360" w:lineRule="auto"/>
        <w:jc w:val="both"/>
        <w:rPr>
          <w:rFonts w:ascii="Palatino Linotype" w:hAnsi="Palatino Linotype" w:cs="Arial"/>
        </w:rPr>
      </w:pPr>
      <w:r w:rsidRPr="00AF002B">
        <w:rPr>
          <w:rFonts w:ascii="Palatino Linotype" w:hAnsi="Palatino Linotype" w:cs="Arial"/>
        </w:rPr>
        <w:t>Asimismo, argumentó</w:t>
      </w:r>
      <w:r w:rsidR="00F45D54" w:rsidRPr="00AF002B">
        <w:rPr>
          <w:rFonts w:ascii="Palatino Linotype" w:hAnsi="Palatino Linotype" w:cs="Arial"/>
        </w:rPr>
        <w:t xml:space="preserve"> que los servidores públicos deben gua</w:t>
      </w:r>
      <w:r w:rsidR="00D66794" w:rsidRPr="00AF002B">
        <w:rPr>
          <w:rFonts w:ascii="Palatino Linotype" w:hAnsi="Palatino Linotype" w:cs="Arial"/>
        </w:rPr>
        <w:t xml:space="preserve">rdar reserva de sus actuaciones, </w:t>
      </w:r>
      <w:r w:rsidR="00F45D54" w:rsidRPr="00AF002B">
        <w:rPr>
          <w:rFonts w:ascii="Palatino Linotype" w:hAnsi="Palatino Linotype" w:cs="Arial"/>
        </w:rPr>
        <w:t xml:space="preserve">de la información y documentación que les sea proporcionada por los entes fiscalizables, pues existen principios de ética básicos mediante los cuales se rigen destacando en lo que interesa el de </w:t>
      </w:r>
      <w:r w:rsidR="00F45D54" w:rsidRPr="00AF002B">
        <w:rPr>
          <w:rFonts w:ascii="Palatino Linotype" w:hAnsi="Palatino Linotype" w:cs="Arial"/>
          <w:b/>
        </w:rPr>
        <w:t xml:space="preserve">Confidencialidad, </w:t>
      </w:r>
      <w:r w:rsidRPr="00AF002B">
        <w:rPr>
          <w:rFonts w:ascii="Palatino Linotype" w:hAnsi="Palatino Linotype" w:cs="Arial"/>
        </w:rPr>
        <w:t>aunque así lo digan aplica reserva</w:t>
      </w:r>
      <w:r w:rsidRPr="00AF002B">
        <w:rPr>
          <w:rFonts w:ascii="Palatino Linotype" w:hAnsi="Palatino Linotype" w:cs="Arial"/>
          <w:b/>
        </w:rPr>
        <w:t xml:space="preserve"> </w:t>
      </w:r>
      <w:r w:rsidR="00F45D54" w:rsidRPr="00AF002B">
        <w:rPr>
          <w:rFonts w:ascii="Palatino Linotype" w:hAnsi="Palatino Linotype" w:cs="Arial"/>
        </w:rPr>
        <w:t>pues únicamente pueden dar a conocer resultados y actuaciones debiendo guardar extrema prudencia en el uso y protección de la información obtenida en sus trabajos.</w:t>
      </w:r>
    </w:p>
    <w:p w:rsidR="00C03BF1" w:rsidRPr="00AF002B" w:rsidRDefault="00F45D54" w:rsidP="00D66794">
      <w:pPr>
        <w:spacing w:before="240" w:after="240" w:line="360" w:lineRule="auto"/>
        <w:jc w:val="both"/>
        <w:rPr>
          <w:rFonts w:ascii="Palatino Linotype" w:hAnsi="Palatino Linotype" w:cs="Arial"/>
        </w:rPr>
      </w:pPr>
      <w:r w:rsidRPr="00AF002B">
        <w:rPr>
          <w:rFonts w:ascii="Palatino Linotype" w:hAnsi="Palatino Linotype" w:cs="Arial"/>
        </w:rPr>
        <w:t>Agregando que, si así lo deseaba el particular podría solicitar al ente fiscalizable la información de la cual es generador de conformidad con la normatividad aplicable.</w:t>
      </w:r>
      <w:r w:rsidR="00C03BF1" w:rsidRPr="00AF002B">
        <w:rPr>
          <w:rFonts w:ascii="Palatino Linotype" w:hAnsi="Palatino Linotype" w:cs="Arial"/>
        </w:rPr>
        <w:t xml:space="preserve"> En ese sentido, </w:t>
      </w:r>
      <w:r w:rsidR="00D66794" w:rsidRPr="00AF002B">
        <w:rPr>
          <w:rFonts w:ascii="Palatino Linotype" w:hAnsi="Palatino Linotype" w:cs="Arial"/>
          <w:b/>
        </w:rPr>
        <w:t xml:space="preserve">EL SUJETO OBLIGADO </w:t>
      </w:r>
      <w:r w:rsidR="00D66794" w:rsidRPr="00AF002B">
        <w:rPr>
          <w:rFonts w:ascii="Palatino Linotype" w:hAnsi="Palatino Linotype" w:cs="Arial"/>
        </w:rPr>
        <w:t xml:space="preserve">insiste en </w:t>
      </w:r>
      <w:r w:rsidR="00C03BF1" w:rsidRPr="00AF002B">
        <w:rPr>
          <w:rFonts w:ascii="Palatino Linotype" w:hAnsi="Palatino Linotype" w:cs="Arial"/>
        </w:rPr>
        <w:t xml:space="preserve">que existe una causal expresa </w:t>
      </w:r>
      <w:r w:rsidR="00234176" w:rsidRPr="00AF002B">
        <w:rPr>
          <w:rFonts w:ascii="Palatino Linotype" w:hAnsi="Palatino Linotype" w:cs="Arial"/>
        </w:rPr>
        <w:t xml:space="preserve">en la Ley que rige su actuar </w:t>
      </w:r>
      <w:r w:rsidR="00C03BF1" w:rsidRPr="00AF002B">
        <w:rPr>
          <w:rFonts w:ascii="Palatino Linotype" w:hAnsi="Palatino Linotype" w:cs="Arial"/>
        </w:rPr>
        <w:t>que le impide proporcionar la información solicitada; sin embargo, de c</w:t>
      </w:r>
      <w:r w:rsidR="0066237F" w:rsidRPr="00AF002B">
        <w:rPr>
          <w:rFonts w:ascii="Palatino Linotype" w:hAnsi="Palatino Linotype" w:cs="Arial"/>
        </w:rPr>
        <w:t>onformidad con los artículos 9,</w:t>
      </w:r>
      <w:r w:rsidR="00C03BF1" w:rsidRPr="00AF002B">
        <w:rPr>
          <w:rFonts w:ascii="Palatino Linotype" w:hAnsi="Palatino Linotype" w:cs="Arial"/>
        </w:rPr>
        <w:t xml:space="preserve"> 50</w:t>
      </w:r>
      <w:r w:rsidR="0066237F" w:rsidRPr="00AF002B">
        <w:rPr>
          <w:rFonts w:ascii="Palatino Linotype" w:hAnsi="Palatino Linotype" w:cs="Arial"/>
        </w:rPr>
        <w:t xml:space="preserve">, </w:t>
      </w:r>
      <w:r w:rsidR="00C03BF1" w:rsidRPr="00AF002B">
        <w:rPr>
          <w:rFonts w:ascii="Palatino Linotype" w:hAnsi="Palatino Linotype" w:cs="Arial"/>
        </w:rPr>
        <w:t>párrafo primero</w:t>
      </w:r>
      <w:r w:rsidR="0066237F" w:rsidRPr="00AF002B">
        <w:rPr>
          <w:rFonts w:ascii="Palatino Linotype" w:hAnsi="Palatino Linotype" w:cs="Arial"/>
        </w:rPr>
        <w:t xml:space="preserve"> y 53</w:t>
      </w:r>
      <w:r w:rsidR="00C03BF1" w:rsidRPr="00AF002B">
        <w:rPr>
          <w:rFonts w:ascii="Palatino Linotype" w:hAnsi="Palatino Linotype" w:cs="Arial"/>
        </w:rPr>
        <w:t xml:space="preserve"> de la Ley de Fiscalización Superior del Estado de México, que él mismo </w:t>
      </w:r>
      <w:r w:rsidR="00234176" w:rsidRPr="00AF002B">
        <w:rPr>
          <w:rFonts w:ascii="Palatino Linotype" w:hAnsi="Palatino Linotype" w:cs="Arial"/>
        </w:rPr>
        <w:t xml:space="preserve">señala </w:t>
      </w:r>
      <w:r w:rsidR="00C03BF1" w:rsidRPr="00AF002B">
        <w:rPr>
          <w:rFonts w:ascii="Palatino Linotype" w:hAnsi="Palatino Linotype" w:cs="Arial"/>
        </w:rPr>
        <w:t xml:space="preserve">en dicho Acuerdo de clasificación, </w:t>
      </w:r>
      <w:r w:rsidR="00234176" w:rsidRPr="00AF002B">
        <w:rPr>
          <w:rFonts w:ascii="Palatino Linotype" w:hAnsi="Palatino Linotype" w:cs="Arial"/>
        </w:rPr>
        <w:t>establecen</w:t>
      </w:r>
      <w:r w:rsidR="00C03BF1" w:rsidRPr="00AF002B">
        <w:rPr>
          <w:rFonts w:ascii="Palatino Linotype" w:hAnsi="Palatino Linotype" w:cs="Arial"/>
        </w:rPr>
        <w:t xml:space="preserve"> que únicamente deben guardar reserva de la información los servidores públicos que laboran en el OSFEM cuando aún no se hubiera rendido el Informe de Resultados del ejer</w:t>
      </w:r>
      <w:r w:rsidR="0066237F" w:rsidRPr="00AF002B">
        <w:rPr>
          <w:rFonts w:ascii="Palatino Linotype" w:hAnsi="Palatino Linotype" w:cs="Arial"/>
        </w:rPr>
        <w:t xml:space="preserve">cicio fiscal que corresponda y que la etapa de aclaración tiene como finalidad el dar oportunidad a que los servidores públicos puedan solventar y aclarar el contenido de las observaciones o resarcir el daño, </w:t>
      </w:r>
      <w:r w:rsidR="00C03BF1" w:rsidRPr="00AF002B">
        <w:rPr>
          <w:rFonts w:ascii="Palatino Linotype" w:hAnsi="Palatino Linotype" w:cs="Arial"/>
        </w:rPr>
        <w:t>sirviendo de sustento lo siguiente:</w:t>
      </w:r>
    </w:p>
    <w:p w:rsidR="00C03BF1" w:rsidRPr="00AF002B" w:rsidRDefault="00C03BF1" w:rsidP="00C03BF1">
      <w:pPr>
        <w:ind w:left="851" w:right="902"/>
        <w:jc w:val="both"/>
        <w:rPr>
          <w:rFonts w:ascii="Palatino Linotype" w:hAnsi="Palatino Linotype"/>
          <w:i/>
          <w:sz w:val="22"/>
          <w:szCs w:val="22"/>
        </w:rPr>
      </w:pPr>
      <w:r w:rsidRPr="00AF002B">
        <w:rPr>
          <w:rFonts w:ascii="Palatino Linotype" w:hAnsi="Palatino Linotype"/>
          <w:b/>
          <w:i/>
          <w:sz w:val="22"/>
          <w:szCs w:val="22"/>
        </w:rPr>
        <w:t>“Artículo 9.-</w:t>
      </w:r>
      <w:r w:rsidRPr="00AF002B">
        <w:rPr>
          <w:rFonts w:ascii="Palatino Linotype" w:hAnsi="Palatino Linotype"/>
          <w:i/>
          <w:sz w:val="22"/>
          <w:szCs w:val="22"/>
        </w:rPr>
        <w:t xml:space="preserve"> Los servidores públicos del Órgano Superior deberán observar las</w:t>
      </w:r>
      <w:r w:rsidRPr="00AF002B">
        <w:rPr>
          <w:rFonts w:ascii="Palatino Linotype" w:hAnsi="Palatino Linotype"/>
          <w:b/>
          <w:i/>
          <w:sz w:val="22"/>
          <w:szCs w:val="22"/>
        </w:rPr>
        <w:t xml:space="preserve"> </w:t>
      </w:r>
      <w:r w:rsidRPr="00AF002B">
        <w:rPr>
          <w:rFonts w:ascii="Palatino Linotype" w:hAnsi="Palatino Linotype"/>
          <w:i/>
          <w:sz w:val="22"/>
          <w:szCs w:val="22"/>
        </w:rPr>
        <w:t xml:space="preserve">disposiciones en materia de transparencia y protección de datos personales, así como </w:t>
      </w:r>
      <w:r w:rsidRPr="00AF002B">
        <w:rPr>
          <w:rFonts w:ascii="Palatino Linotype" w:hAnsi="Palatino Linotype"/>
          <w:b/>
          <w:i/>
          <w:sz w:val="22"/>
          <w:szCs w:val="22"/>
        </w:rPr>
        <w:lastRenderedPageBreak/>
        <w:t xml:space="preserve">guardar reserva de sus actuaciones, documentos y observaciones, hasta que se rindan los informes de resultados. </w:t>
      </w:r>
      <w:r w:rsidRPr="00AF002B">
        <w:rPr>
          <w:rFonts w:ascii="Palatino Linotype" w:hAnsi="Palatino Linotype"/>
          <w:i/>
          <w:sz w:val="22"/>
          <w:szCs w:val="22"/>
        </w:rPr>
        <w:t>Igual obligación deberán cumplir los profesionistas independientes y auditores externos que contrate el Órgano Superior, con excepción de los requerimientos hechos por autoridades competentes.</w:t>
      </w:r>
    </w:p>
    <w:p w:rsidR="00250399" w:rsidRPr="00AF002B" w:rsidRDefault="00250399" w:rsidP="00C03BF1">
      <w:pPr>
        <w:ind w:left="851" w:right="902"/>
        <w:jc w:val="both"/>
        <w:rPr>
          <w:rFonts w:ascii="Palatino Linotype" w:hAnsi="Palatino Linotype"/>
          <w:i/>
          <w:sz w:val="22"/>
          <w:szCs w:val="22"/>
        </w:rPr>
      </w:pPr>
    </w:p>
    <w:p w:rsidR="00C03BF1" w:rsidRPr="00AF002B" w:rsidRDefault="00C03BF1" w:rsidP="00C03BF1">
      <w:pPr>
        <w:ind w:left="851" w:right="902"/>
        <w:jc w:val="both"/>
        <w:rPr>
          <w:rFonts w:ascii="Palatino Linotype" w:hAnsi="Palatino Linotype"/>
          <w:i/>
          <w:sz w:val="22"/>
          <w:szCs w:val="22"/>
        </w:rPr>
      </w:pPr>
      <w:r w:rsidRPr="00AF002B">
        <w:rPr>
          <w:rFonts w:ascii="Palatino Linotype" w:hAnsi="Palatino Linotype"/>
          <w:i/>
          <w:sz w:val="22"/>
          <w:szCs w:val="22"/>
        </w:rPr>
        <w:t xml:space="preserve">Los servidores públicos, los profesionistas independientes y auditores externos, cuando incumplan la obligación de reserva, serán sancionados en términos de la legislación aplicable. </w:t>
      </w:r>
    </w:p>
    <w:p w:rsidR="00C03BF1" w:rsidRPr="00AF002B" w:rsidRDefault="00C03BF1" w:rsidP="00C03BF1">
      <w:pPr>
        <w:ind w:left="851" w:right="902"/>
        <w:jc w:val="both"/>
        <w:rPr>
          <w:rFonts w:ascii="Palatino Linotype" w:hAnsi="Palatino Linotype"/>
          <w:i/>
          <w:sz w:val="22"/>
          <w:szCs w:val="22"/>
        </w:rPr>
      </w:pPr>
    </w:p>
    <w:p w:rsidR="00C03BF1" w:rsidRPr="00AF002B" w:rsidRDefault="00C03BF1" w:rsidP="00C03BF1">
      <w:pPr>
        <w:ind w:left="851" w:right="902"/>
        <w:jc w:val="both"/>
        <w:rPr>
          <w:rFonts w:ascii="Palatino Linotype" w:hAnsi="Palatino Linotype"/>
          <w:i/>
          <w:sz w:val="22"/>
          <w:szCs w:val="22"/>
        </w:rPr>
      </w:pPr>
      <w:r w:rsidRPr="00AF002B">
        <w:rPr>
          <w:rFonts w:ascii="Palatino Linotype" w:hAnsi="Palatino Linotype"/>
          <w:b/>
          <w:i/>
          <w:sz w:val="22"/>
          <w:szCs w:val="22"/>
        </w:rPr>
        <w:t>Los servidores públicos cuando incumplan con la obligación de reserva, serán sancionados</w:t>
      </w:r>
      <w:r w:rsidRPr="00AF002B">
        <w:rPr>
          <w:rFonts w:ascii="Palatino Linotype" w:hAnsi="Palatino Linotype"/>
          <w:i/>
          <w:sz w:val="22"/>
          <w:szCs w:val="22"/>
        </w:rPr>
        <w:t xml:space="preserve"> con la destitución del cargo, independientemente de las responsabilidades administrativas o penales que resulten en términos de las disposiciones aplicables. Los profesionistas independientes y auditores externos, serán responsables de los daños y/o perjuicios que se ocasionen, sin perjuicio de las responsabilidades penales en que incurran.</w:t>
      </w:r>
    </w:p>
    <w:p w:rsidR="00C03BF1" w:rsidRPr="00AF002B" w:rsidRDefault="00C03BF1" w:rsidP="00C03BF1">
      <w:pPr>
        <w:ind w:left="851" w:right="902"/>
        <w:jc w:val="both"/>
        <w:rPr>
          <w:rFonts w:ascii="Palatino Linotype" w:hAnsi="Palatino Linotype"/>
          <w:i/>
          <w:sz w:val="22"/>
          <w:szCs w:val="22"/>
        </w:rPr>
      </w:pPr>
    </w:p>
    <w:p w:rsidR="00C03BF1" w:rsidRPr="00AF002B" w:rsidRDefault="00C03BF1" w:rsidP="00C03BF1">
      <w:pPr>
        <w:ind w:left="851" w:right="902"/>
        <w:jc w:val="both"/>
        <w:rPr>
          <w:rFonts w:ascii="Palatino Linotype" w:hAnsi="Palatino Linotype"/>
          <w:i/>
          <w:sz w:val="22"/>
          <w:szCs w:val="22"/>
        </w:rPr>
      </w:pPr>
      <w:r w:rsidRPr="00AF002B">
        <w:rPr>
          <w:rFonts w:ascii="Palatino Linotype" w:hAnsi="Palatino Linotype"/>
          <w:b/>
          <w:i/>
          <w:sz w:val="22"/>
          <w:szCs w:val="22"/>
        </w:rPr>
        <w:t>Artículo 50.-</w:t>
      </w:r>
      <w:r w:rsidRPr="00AF002B">
        <w:rPr>
          <w:rFonts w:ascii="Palatino Linotype" w:hAnsi="Palatino Linotype"/>
          <w:i/>
          <w:sz w:val="22"/>
          <w:szCs w:val="22"/>
        </w:rPr>
        <w:t xml:space="preserve"> </w:t>
      </w:r>
      <w:r w:rsidRPr="00AF002B">
        <w:rPr>
          <w:rFonts w:ascii="Palatino Linotype" w:hAnsi="Palatino Linotype"/>
          <w:b/>
          <w:i/>
          <w:sz w:val="22"/>
          <w:szCs w:val="22"/>
        </w:rPr>
        <w:t>El Órgano Superior tendrá un plazo improrrogable que vence el 30 de septiembre del año en que se entreguen las cuentas públicas, para realizar su examen, presentar ante la Comisión de Vigilancia del Órgano Superior de Fiscalización, transparentar sus resultados y rendir a la Legislatura,</w:t>
      </w:r>
      <w:r w:rsidRPr="00AF002B">
        <w:rPr>
          <w:rFonts w:ascii="Palatino Linotype" w:hAnsi="Palatino Linotype"/>
          <w:i/>
          <w:sz w:val="22"/>
          <w:szCs w:val="22"/>
        </w:rPr>
        <w:t xml:space="preserve"> </w:t>
      </w:r>
      <w:r w:rsidRPr="00AF002B">
        <w:rPr>
          <w:rFonts w:ascii="Palatino Linotype" w:hAnsi="Palatino Linotype"/>
          <w:b/>
          <w:i/>
          <w:sz w:val="22"/>
          <w:szCs w:val="22"/>
        </w:rPr>
        <w:t>por conducto de la Comisión de Vigilancia, el correspondiente Informe de Resultados,</w:t>
      </w:r>
      <w:r w:rsidRPr="00AF002B">
        <w:rPr>
          <w:rFonts w:ascii="Palatino Linotype" w:hAnsi="Palatino Linotype"/>
          <w:i/>
          <w:sz w:val="22"/>
          <w:szCs w:val="22"/>
        </w:rPr>
        <w:t xml:space="preserve"> </w:t>
      </w:r>
      <w:r w:rsidRPr="00AF002B">
        <w:rPr>
          <w:rFonts w:ascii="Palatino Linotype" w:hAnsi="Palatino Linotype"/>
          <w:b/>
          <w:i/>
          <w:sz w:val="22"/>
          <w:szCs w:val="22"/>
        </w:rPr>
        <w:t>mismo que tendrá inmediatamente después a su entrega, el carácter público</w:t>
      </w:r>
      <w:r w:rsidRPr="00AF002B">
        <w:rPr>
          <w:rFonts w:ascii="Palatino Linotype" w:hAnsi="Palatino Linotype"/>
          <w:i/>
          <w:sz w:val="22"/>
          <w:szCs w:val="22"/>
        </w:rPr>
        <w:t xml:space="preserve"> y, en consecuencia, deberá ser publicado en medios electrónicos de manera inmediatamente posterior a la entrega que haga el Órgano Superior a la Comisión de Vigilancia; </w:t>
      </w:r>
      <w:r w:rsidRPr="00AF002B">
        <w:rPr>
          <w:rFonts w:ascii="Palatino Linotype" w:hAnsi="Palatino Linotype"/>
          <w:b/>
          <w:i/>
          <w:sz w:val="22"/>
          <w:szCs w:val="22"/>
        </w:rPr>
        <w:t>mientras ello no suceda, el Órgano Superior deberá guardar reserva de sus actuaciones e informaciones.</w:t>
      </w:r>
    </w:p>
    <w:p w:rsidR="00C03BF1" w:rsidRPr="00AF002B" w:rsidRDefault="00C03BF1" w:rsidP="00C03BF1">
      <w:pPr>
        <w:ind w:left="851" w:right="902"/>
        <w:jc w:val="both"/>
        <w:rPr>
          <w:rFonts w:ascii="Palatino Linotype" w:hAnsi="Palatino Linotype"/>
          <w:i/>
          <w:sz w:val="22"/>
          <w:szCs w:val="22"/>
        </w:rPr>
      </w:pPr>
      <w:r w:rsidRPr="00AF002B">
        <w:rPr>
          <w:rFonts w:ascii="Palatino Linotype" w:hAnsi="Palatino Linotype"/>
          <w:b/>
          <w:i/>
          <w:sz w:val="22"/>
          <w:szCs w:val="22"/>
        </w:rPr>
        <w:t>…</w:t>
      </w:r>
    </w:p>
    <w:p w:rsidR="0066237F" w:rsidRPr="00AF002B" w:rsidRDefault="0066237F" w:rsidP="00C03BF1">
      <w:pPr>
        <w:ind w:left="851" w:right="902"/>
        <w:jc w:val="both"/>
        <w:rPr>
          <w:rFonts w:ascii="Palatino Linotype" w:hAnsi="Palatino Linotype"/>
          <w:i/>
          <w:sz w:val="22"/>
          <w:szCs w:val="22"/>
        </w:rPr>
      </w:pPr>
    </w:p>
    <w:p w:rsidR="0066237F" w:rsidRPr="00AF002B" w:rsidRDefault="0066237F" w:rsidP="00C03BF1">
      <w:pPr>
        <w:ind w:left="851" w:right="902"/>
        <w:jc w:val="both"/>
        <w:rPr>
          <w:rFonts w:ascii="Palatino Linotype" w:hAnsi="Palatino Linotype"/>
          <w:i/>
          <w:sz w:val="22"/>
          <w:szCs w:val="22"/>
        </w:rPr>
      </w:pPr>
      <w:r w:rsidRPr="00AF002B">
        <w:rPr>
          <w:rFonts w:ascii="Palatino Linotype" w:hAnsi="Palatino Linotype"/>
          <w:b/>
          <w:i/>
          <w:sz w:val="22"/>
          <w:szCs w:val="22"/>
        </w:rPr>
        <w:t xml:space="preserve">Artículo 53. </w:t>
      </w:r>
      <w:r w:rsidRPr="00AF002B">
        <w:rPr>
          <w:rFonts w:ascii="Palatino Linotype" w:hAnsi="Palatino Linotype"/>
          <w:i/>
          <w:sz w:val="22"/>
          <w:szCs w:val="22"/>
        </w:rPr>
        <w:t>Si del ejercicio de las atribuciones de fiscalización del Órgano Superior, se observa o determina alguna irregularidad que implique daño a la hacienda pública estatal o municipal o al patrimonio de las entidades fiscalizables, se deberá iniciar una etapa de aclaración, previo a la calificación de las faltas administrativas y emisión del informe de presunta responsabilidad administrativa, que refiere la Ley General de Responsabilidades Administrativas y en la Ley de Responsabilidades Administrativas del Estado de México y Municipios.</w:t>
      </w:r>
    </w:p>
    <w:p w:rsidR="0066237F" w:rsidRPr="00AF002B" w:rsidRDefault="0066237F" w:rsidP="00C03BF1">
      <w:pPr>
        <w:ind w:left="851" w:right="902"/>
        <w:jc w:val="both"/>
        <w:rPr>
          <w:rFonts w:ascii="Palatino Linotype" w:hAnsi="Palatino Linotype"/>
          <w:i/>
          <w:sz w:val="22"/>
          <w:szCs w:val="22"/>
        </w:rPr>
      </w:pPr>
    </w:p>
    <w:p w:rsidR="0066237F" w:rsidRPr="00AF002B" w:rsidRDefault="0066237F" w:rsidP="00C03BF1">
      <w:pPr>
        <w:ind w:left="851" w:right="902"/>
        <w:jc w:val="both"/>
        <w:rPr>
          <w:rFonts w:ascii="Palatino Linotype" w:hAnsi="Palatino Linotype"/>
          <w:b/>
          <w:i/>
          <w:sz w:val="22"/>
          <w:szCs w:val="22"/>
        </w:rPr>
      </w:pPr>
      <w:r w:rsidRPr="00AF002B">
        <w:rPr>
          <w:rFonts w:ascii="Palatino Linotype" w:hAnsi="Palatino Linotype"/>
          <w:b/>
          <w:i/>
          <w:sz w:val="22"/>
          <w:szCs w:val="22"/>
        </w:rPr>
        <w:t xml:space="preserve">La etapa de aclaración tiene como finalidad dar oportunidad a los servidores públicos de la entidad fiscalizable o quienes hayan dejado de serlo, para solventar y aclarar el contenido de las observaciones o la </w:t>
      </w:r>
      <w:r w:rsidRPr="00AF002B">
        <w:rPr>
          <w:rFonts w:ascii="Palatino Linotype" w:hAnsi="Palatino Linotype"/>
          <w:b/>
          <w:i/>
          <w:sz w:val="22"/>
          <w:szCs w:val="22"/>
        </w:rPr>
        <w:lastRenderedPageBreak/>
        <w:t>determinación del daño y, en su caso, cubrir el monto a que ascienda y quede resarcido.”</w:t>
      </w:r>
    </w:p>
    <w:p w:rsidR="00C03BF1" w:rsidRPr="00AF002B" w:rsidRDefault="00C03BF1" w:rsidP="00C03BF1">
      <w:pPr>
        <w:ind w:left="851" w:right="902"/>
        <w:jc w:val="both"/>
        <w:rPr>
          <w:rFonts w:ascii="Palatino Linotype" w:hAnsi="Palatino Linotype"/>
          <w:i/>
          <w:sz w:val="22"/>
          <w:szCs w:val="22"/>
        </w:rPr>
      </w:pPr>
      <w:r w:rsidRPr="00AF002B">
        <w:rPr>
          <w:rFonts w:ascii="Palatino Linotype" w:hAnsi="Palatino Linotype"/>
          <w:i/>
          <w:sz w:val="22"/>
          <w:szCs w:val="22"/>
        </w:rPr>
        <w:t>(Énfasis añadido)</w:t>
      </w:r>
    </w:p>
    <w:p w:rsidR="0068572C" w:rsidRPr="00AF002B" w:rsidRDefault="00234176" w:rsidP="00DF1883">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rPr>
        <w:t xml:space="preserve">En ese sentido, y en cumplimiento a los principios que rigen el actuar de este Órgano Garante establecidos en los artículos 4, 8 y 9 fracciones I, VII y VIII de la Ley de la materia, insertos en párrafos anteriores, se determina modificar el Acuerdo de Clasificación de la información como reservada número </w:t>
      </w:r>
      <w:r w:rsidRPr="00AF002B">
        <w:rPr>
          <w:rFonts w:ascii="Palatino Linotype" w:hAnsi="Palatino Linotype" w:cs="Arial"/>
          <w:b/>
          <w:spacing w:val="-16"/>
        </w:rPr>
        <w:t>PLEGISLA/LIX/CT/03ªord/2018/SÉPTIMO,</w:t>
      </w:r>
      <w:r w:rsidRPr="00AF002B">
        <w:rPr>
          <w:rFonts w:ascii="Palatino Linotype" w:hAnsi="Palatino Linotype" w:cs="Arial"/>
        </w:rPr>
        <w:t xml:space="preserve"> emitido por el Comité de Transparencia</w:t>
      </w:r>
      <w:r w:rsidRPr="00AF002B">
        <w:rPr>
          <w:rFonts w:ascii="Palatino Linotype" w:hAnsi="Palatino Linotype" w:cs="Arial"/>
          <w:spacing w:val="-16"/>
        </w:rPr>
        <w:t xml:space="preserve"> </w:t>
      </w:r>
      <w:r w:rsidRPr="00AF002B">
        <w:rPr>
          <w:rFonts w:ascii="Palatino Linotype" w:hAnsi="Palatino Linotype" w:cs="Arial"/>
        </w:rPr>
        <w:t xml:space="preserve">del </w:t>
      </w:r>
      <w:r w:rsidRPr="00AF002B">
        <w:rPr>
          <w:rFonts w:ascii="Palatino Linotype" w:hAnsi="Palatino Linotype" w:cs="Arial"/>
          <w:b/>
        </w:rPr>
        <w:t xml:space="preserve">SUJETO OBLIGADO </w:t>
      </w:r>
      <w:r w:rsidRPr="00AF002B">
        <w:rPr>
          <w:rFonts w:ascii="Palatino Linotype" w:hAnsi="Palatino Linotype" w:cs="Arial"/>
        </w:rPr>
        <w:t xml:space="preserve">en la Tercera Sesión Ordinaria de fecha 17 de agosto de 2018, pues respecto a los Discos del 1 al 8 de los Informes Mensuales de 2017 </w:t>
      </w:r>
      <w:r w:rsidR="00DF1883" w:rsidRPr="00AF002B">
        <w:rPr>
          <w:rFonts w:ascii="Palatino Linotype" w:hAnsi="Palatino Linotype" w:cs="Arial"/>
        </w:rPr>
        <w:t xml:space="preserve">del Municipio y Sistema Municipal DIF de Coyotepec, </w:t>
      </w:r>
      <w:r w:rsidR="00DF1883" w:rsidRPr="00AF002B">
        <w:rPr>
          <w:rFonts w:ascii="Palatino Linotype" w:hAnsi="Palatino Linotype" w:cs="Arial"/>
          <w:b/>
        </w:rPr>
        <w:t xml:space="preserve">EL SUJETO OBLIGADO </w:t>
      </w:r>
      <w:r w:rsidR="00DF1883" w:rsidRPr="00AF002B">
        <w:rPr>
          <w:rFonts w:ascii="Palatino Linotype" w:hAnsi="Palatino Linotype" w:cs="Arial"/>
        </w:rPr>
        <w:t xml:space="preserve">a la fecha de notificación de la presente resolución ya presentó a la Legislatura por conducto de la Comisión de Vigilancia de conformidad con el artículo 50 de la Ley de Fiscalización Superior del Estado de México, el Informe de Resultados correspondiente al año 2017, pues como bien lo señala la normatividad en cita el Órgano Superior de Fiscalización del Estado de México, tiene fecha improrrogable para su entrega el 30 de septiembre del año en que se entreguen las cuentas públicas; por lo que, a la fecha tanto de aprobación como de notificación de la resolución </w:t>
      </w:r>
      <w:r w:rsidR="0066237F" w:rsidRPr="00AF002B">
        <w:rPr>
          <w:rFonts w:ascii="Palatino Linotype" w:hAnsi="Palatino Linotype" w:cs="Arial"/>
        </w:rPr>
        <w:t>dicha información ya es pública dado que ya se emitió el Informe de Resultados correspondiente.</w:t>
      </w:r>
    </w:p>
    <w:p w:rsidR="0066237F" w:rsidRPr="00AF002B" w:rsidRDefault="00DF1883" w:rsidP="00DF1883">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rPr>
        <w:t xml:space="preserve">Así, de lo antes expuesto esta Ponencia Resolutora en aras de privilegiar el derecho de acceso a la información pública del solicitante, se ordena al </w:t>
      </w:r>
      <w:r w:rsidRPr="00AF002B">
        <w:rPr>
          <w:rFonts w:ascii="Palatino Linotype" w:hAnsi="Palatino Linotype" w:cs="Arial"/>
          <w:b/>
        </w:rPr>
        <w:t xml:space="preserve">SUJETO OBLIGADO </w:t>
      </w:r>
      <w:r w:rsidRPr="00AF002B">
        <w:rPr>
          <w:rFonts w:ascii="Palatino Linotype" w:hAnsi="Palatino Linotype" w:cs="Arial"/>
        </w:rPr>
        <w:t>haga entrega de los Discos del 1 al 8 de los Informes Mensuales de 2017 del Municipio</w:t>
      </w:r>
      <w:r w:rsidR="0066237F" w:rsidRPr="00AF002B">
        <w:rPr>
          <w:rFonts w:ascii="Palatino Linotype" w:hAnsi="Palatino Linotype" w:cs="Arial"/>
        </w:rPr>
        <w:t xml:space="preserve"> de Coyotepec, mientras que del </w:t>
      </w:r>
      <w:r w:rsidRPr="00AF002B">
        <w:rPr>
          <w:rFonts w:ascii="Palatino Linotype" w:hAnsi="Palatino Linotype" w:cs="Arial"/>
        </w:rPr>
        <w:t>Sistema Municipal DIF</w:t>
      </w:r>
      <w:r w:rsidR="0066237F" w:rsidRPr="00AF002B">
        <w:rPr>
          <w:rFonts w:ascii="Palatino Linotype" w:hAnsi="Palatino Linotype" w:cs="Arial"/>
        </w:rPr>
        <w:t xml:space="preserve"> de dicho municipio deberá entregar los Discos 1, 2, 4, 5, 6 y 7</w:t>
      </w:r>
      <w:r w:rsidRPr="00AF002B">
        <w:rPr>
          <w:rFonts w:ascii="Palatino Linotype" w:hAnsi="Palatino Linotype" w:cs="Arial"/>
        </w:rPr>
        <w:t>, en versión pública.</w:t>
      </w:r>
      <w:r w:rsidR="0066237F" w:rsidRPr="00AF002B">
        <w:rPr>
          <w:rFonts w:ascii="Palatino Linotype" w:hAnsi="Palatino Linotype" w:cs="Arial"/>
        </w:rPr>
        <w:t xml:space="preserve"> Lo anterior</w:t>
      </w:r>
      <w:r w:rsidR="004468DC" w:rsidRPr="00AF002B">
        <w:rPr>
          <w:rFonts w:ascii="Palatino Linotype" w:hAnsi="Palatino Linotype" w:cs="Arial"/>
        </w:rPr>
        <w:t>,</w:t>
      </w:r>
      <w:r w:rsidR="0066237F" w:rsidRPr="00AF002B">
        <w:rPr>
          <w:rFonts w:ascii="Palatino Linotype" w:hAnsi="Palatino Linotype" w:cs="Arial"/>
        </w:rPr>
        <w:t xml:space="preserve"> es así ya que como </w:t>
      </w:r>
      <w:r w:rsidR="004468DC" w:rsidRPr="00AF002B">
        <w:rPr>
          <w:rFonts w:ascii="Palatino Linotype" w:hAnsi="Palatino Linotype" w:cs="Arial"/>
        </w:rPr>
        <w:lastRenderedPageBreak/>
        <w:t>quedó</w:t>
      </w:r>
      <w:r w:rsidR="0066237F" w:rsidRPr="00AF002B">
        <w:rPr>
          <w:rFonts w:ascii="Palatino Linotype" w:hAnsi="Palatino Linotype" w:cs="Arial"/>
        </w:rPr>
        <w:t xml:space="preserve"> establecido en párrafos anteriores los discos 3 y 8 únicamente le compete entregarlos al Ayuntamiento, por tratarse de obra pública y el Sistema DIF no se encuentra facultado para ello; por lo que, en consecuencia</w:t>
      </w:r>
      <w:r w:rsidR="004468DC" w:rsidRPr="00AF002B">
        <w:rPr>
          <w:rFonts w:ascii="Palatino Linotype" w:hAnsi="Palatino Linotype" w:cs="Arial"/>
        </w:rPr>
        <w:t xml:space="preserve"> se configura el hecho negativo en los términos precisados en líneas que anteceden.</w:t>
      </w:r>
    </w:p>
    <w:p w:rsidR="00DF1883" w:rsidRPr="00AF002B" w:rsidRDefault="00DF1883" w:rsidP="00DF1883">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rPr>
        <w:t xml:space="preserve">Mientras que para la información solicitada correspondiente al año 2018, se determina ordenar el Acuerdo de Clasificación de la información como reservada, pues en el tenor de lo establecido en líneas anteriores aún no fenece el término </w:t>
      </w:r>
      <w:r w:rsidR="00656D9C" w:rsidRPr="00AF002B">
        <w:rPr>
          <w:rFonts w:ascii="Palatino Linotype" w:hAnsi="Palatino Linotype" w:cs="Arial"/>
        </w:rPr>
        <w:t>establecido para que la Comisión de Vigilancia rinda a la Legislatura el Informe de Resultados del presente ejercicio fiscal.</w:t>
      </w:r>
    </w:p>
    <w:p w:rsidR="00656D9C" w:rsidRPr="00AF002B" w:rsidRDefault="008E550B" w:rsidP="008E550B">
      <w:pPr>
        <w:spacing w:before="100" w:beforeAutospacing="1" w:after="100" w:afterAutospacing="1" w:line="360" w:lineRule="auto"/>
        <w:jc w:val="both"/>
        <w:rPr>
          <w:rFonts w:ascii="Palatino Linotype" w:eastAsia="Calibri" w:hAnsi="Palatino Linotype" w:cs="Arial"/>
        </w:rPr>
      </w:pPr>
      <w:r w:rsidRPr="00AF002B">
        <w:rPr>
          <w:rFonts w:ascii="Palatino Linotype" w:hAnsi="Palatino Linotype" w:cs="Arial"/>
        </w:rPr>
        <w:t xml:space="preserve">Por lo que, resulta procedente la clasificación de la información como reservada hasta en tanto no se emita el Informe de Resultados en atención al principio de finalidad. </w:t>
      </w:r>
      <w:r w:rsidR="00656D9C" w:rsidRPr="00AF002B">
        <w:rPr>
          <w:rFonts w:ascii="Palatino Linotype" w:hAnsi="Palatino Linotype"/>
        </w:rPr>
        <w:t xml:space="preserve">Ahora bien, </w:t>
      </w:r>
      <w:r w:rsidR="00656D9C" w:rsidRPr="00AF002B">
        <w:rPr>
          <w:rFonts w:ascii="Palatino Linotype" w:hAnsi="Palatino Linotype"/>
          <w:b/>
        </w:rPr>
        <w:t xml:space="preserve">EL SUJETO OBLIGADO </w:t>
      </w:r>
      <w:r w:rsidR="00656D9C" w:rsidRPr="00AF002B">
        <w:rPr>
          <w:rFonts w:ascii="Palatino Linotype" w:hAnsi="Palatino Linotype"/>
        </w:rPr>
        <w:t xml:space="preserve">al momento de emitir el Acuerdo de clasificación de la información señalado en el párrafo anterior, es primordial </w:t>
      </w:r>
      <w:r w:rsidR="00656D9C" w:rsidRPr="00AF002B">
        <w:rPr>
          <w:rFonts w:ascii="Palatino Linotype" w:eastAsia="Calibri" w:hAnsi="Palatino Linotype" w:cs="Arial"/>
        </w:rPr>
        <w:t>señalar que, los particulares pueden ejercer su derecho de acceso a la información a fin de obtener la información pública que obre en posesión de los Sujetos Obligados; no obstante, este es un derecho ilimitado, es decir, su ejercicio conlleva restricciones, tal como lo señala la tesis</w:t>
      </w:r>
      <w:r w:rsidR="00656D9C" w:rsidRPr="00AF002B">
        <w:rPr>
          <w:rFonts w:ascii="Palatino Linotype" w:hAnsi="Palatino Linotype"/>
        </w:rPr>
        <w:t xml:space="preserve"> publicada en el </w:t>
      </w:r>
      <w:r w:rsidR="00656D9C" w:rsidRPr="00AF002B">
        <w:rPr>
          <w:rFonts w:ascii="Palatino Linotype" w:eastAsia="Calibri" w:hAnsi="Palatino Linotype" w:cs="Arial"/>
        </w:rPr>
        <w:t xml:space="preserve">Semanario Judicial de la Federación y su Gaceta, en el Libro XVIII,  de marzo de 2013, </w:t>
      </w:r>
      <w:r w:rsidR="00656D9C" w:rsidRPr="00AF002B">
        <w:rPr>
          <w:rFonts w:ascii="Palatino Linotype" w:hAnsi="Palatino Linotype"/>
        </w:rPr>
        <w:t>en el registro</w:t>
      </w:r>
      <w:r w:rsidR="00656D9C" w:rsidRPr="00AF002B">
        <w:rPr>
          <w:rFonts w:ascii="Palatino Linotype" w:eastAsia="Calibri" w:hAnsi="Palatino Linotype" w:cs="Arial"/>
        </w:rPr>
        <w:t>, 2, 002,944. I.4o.A.40 A (10a.), de la Décima Época, pág. 1899, sección Tribunales Colegiados de Circuito, cuyo rubro y texto son los siguientes:</w:t>
      </w:r>
    </w:p>
    <w:p w:rsidR="00656D9C" w:rsidRPr="00AF002B" w:rsidRDefault="00656D9C" w:rsidP="00656D9C">
      <w:pPr>
        <w:spacing w:before="120" w:after="120"/>
        <w:ind w:left="851" w:right="902"/>
        <w:jc w:val="both"/>
        <w:rPr>
          <w:rFonts w:ascii="Palatino Linotype" w:eastAsia="Calibri" w:hAnsi="Palatino Linotype" w:cs="Arial"/>
          <w:i/>
          <w:sz w:val="22"/>
          <w:szCs w:val="22"/>
        </w:rPr>
      </w:pPr>
      <w:r w:rsidRPr="00AF002B">
        <w:rPr>
          <w:rFonts w:ascii="Palatino Linotype" w:eastAsia="Calibri" w:hAnsi="Palatino Linotype"/>
          <w:b/>
          <w:i/>
          <w:sz w:val="22"/>
          <w:szCs w:val="22"/>
        </w:rPr>
        <w:t>“ACCESO A LA INFORMACIÓN. IMPLICACIÓN DEL PRINCIPIO DE MÁXIMA PUBLICIDAD EN EL DERECHO FUNDAMENTAL RELATIVO</w:t>
      </w:r>
      <w:r w:rsidRPr="00AF002B">
        <w:rPr>
          <w:rFonts w:ascii="Palatino Linotype" w:eastAsia="Calibri" w:hAnsi="Palatino Linotype"/>
          <w:i/>
          <w:sz w:val="22"/>
          <w:szCs w:val="22"/>
        </w:rPr>
        <w:t xml:space="preserve">. Del artículo 6o. de la Constitución Política de los Estados Unidos Mexicanos se </w:t>
      </w:r>
      <w:r w:rsidRPr="00AF002B">
        <w:rPr>
          <w:rFonts w:ascii="Palatino Linotype" w:eastAsia="Calibri" w:hAnsi="Palatino Linotype"/>
          <w:i/>
          <w:sz w:val="22"/>
          <w:szCs w:val="22"/>
        </w:rPr>
        <w:lastRenderedPageBreak/>
        <w:t xml:space="preserve">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w:t>
      </w:r>
      <w:r w:rsidRPr="00AF002B">
        <w:rPr>
          <w:rFonts w:ascii="Palatino Linotype" w:eastAsia="Calibri" w:hAnsi="Palatino Linotype"/>
          <w:b/>
          <w:i/>
          <w:sz w:val="22"/>
          <w:szCs w:val="22"/>
        </w:rPr>
        <w:t>contiene una doble dimensión: individual y social.</w:t>
      </w:r>
      <w:r w:rsidRPr="00AF002B">
        <w:rPr>
          <w:rFonts w:ascii="Palatino Linotype" w:eastAsia="Calibri" w:hAnsi="Palatino Linotype"/>
          <w:i/>
          <w:sz w:val="22"/>
          <w:szCs w:val="22"/>
        </w:rPr>
        <w:t xml:space="preserve">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w:t>
      </w:r>
      <w:r w:rsidRPr="00AF002B">
        <w:rPr>
          <w:rFonts w:ascii="Palatino Linotype" w:eastAsia="Calibri" w:hAnsi="Palatino Linotype"/>
          <w:b/>
          <w:i/>
          <w:sz w:val="22"/>
          <w:szCs w:val="22"/>
        </w:rPr>
        <w:t>sólo por excepción, en los casos expresamente previstos en la legislación secundaria y justificados bajo determinadas circunstancias, se podrá clasificar como confidencial o reservada</w:t>
      </w:r>
      <w:r w:rsidRPr="00AF002B">
        <w:rPr>
          <w:rFonts w:ascii="Palatino Linotype" w:eastAsia="Calibri" w:hAnsi="Palatino Linotype"/>
          <w:i/>
          <w:sz w:val="22"/>
          <w:szCs w:val="22"/>
        </w:rPr>
        <w:t>, esto es, considerarla con una calidad diversa.</w:t>
      </w:r>
      <w:r w:rsidRPr="00AF002B">
        <w:rPr>
          <w:rFonts w:ascii="Palatino Linotype" w:eastAsia="Calibri" w:hAnsi="Palatino Linotype"/>
          <w:b/>
          <w:i/>
          <w:sz w:val="22"/>
          <w:szCs w:val="22"/>
        </w:rPr>
        <w:t>”</w:t>
      </w:r>
    </w:p>
    <w:p w:rsidR="00656D9C" w:rsidRPr="00AF002B" w:rsidRDefault="00656D9C" w:rsidP="00656D9C">
      <w:pPr>
        <w:spacing w:before="240" w:after="240" w:line="360" w:lineRule="auto"/>
        <w:jc w:val="both"/>
        <w:rPr>
          <w:rFonts w:ascii="Palatino Linotype" w:hAnsi="Palatino Linotype" w:cs="Arial"/>
        </w:rPr>
      </w:pPr>
      <w:r w:rsidRPr="00AF002B">
        <w:rPr>
          <w:rFonts w:ascii="Palatino Linotype" w:hAnsi="Palatino Linotype" w:cs="Arial"/>
        </w:rPr>
        <w:t>En efecto, si bien por regla general, toda la información generada, obtenida, adquirida, transformada, administrada o en posesión de los Sujetos Obligados es pública, debemos considerar que también hay excepciones, es decir, cuando se trata de información clasificada como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en los términos siguientes:</w:t>
      </w:r>
    </w:p>
    <w:p w:rsidR="00656D9C" w:rsidRPr="00AF002B" w:rsidRDefault="00656D9C" w:rsidP="00656D9C">
      <w:pPr>
        <w:numPr>
          <w:ilvl w:val="0"/>
          <w:numId w:val="15"/>
        </w:numPr>
        <w:spacing w:before="240" w:after="240" w:line="360" w:lineRule="auto"/>
        <w:ind w:left="1429"/>
        <w:jc w:val="both"/>
        <w:rPr>
          <w:rFonts w:ascii="Palatino Linotype" w:hAnsi="Palatino Linotype" w:cs="Arial"/>
        </w:rPr>
      </w:pPr>
      <w:r w:rsidRPr="00AF002B">
        <w:rPr>
          <w:rFonts w:ascii="Palatino Linotype" w:hAnsi="Palatino Linotype" w:cs="Arial"/>
          <w:b/>
        </w:rPr>
        <w:lastRenderedPageBreak/>
        <w:t>Información confidencial</w:t>
      </w:r>
      <w:r w:rsidRPr="00AF002B">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56D9C" w:rsidRPr="00AF002B" w:rsidRDefault="00656D9C" w:rsidP="00656D9C">
      <w:pPr>
        <w:numPr>
          <w:ilvl w:val="0"/>
          <w:numId w:val="15"/>
        </w:numPr>
        <w:spacing w:before="240" w:after="240" w:line="360" w:lineRule="auto"/>
        <w:ind w:left="1429"/>
        <w:jc w:val="both"/>
        <w:rPr>
          <w:rFonts w:ascii="Palatino Linotype" w:hAnsi="Palatino Linotype" w:cs="Arial"/>
        </w:rPr>
      </w:pPr>
      <w:r w:rsidRPr="00AF002B">
        <w:rPr>
          <w:rFonts w:ascii="Palatino Linotype" w:hAnsi="Palatino Linotype" w:cs="Arial"/>
          <w:b/>
        </w:rPr>
        <w:t>Información privada:</w:t>
      </w:r>
      <w:r w:rsidRPr="00AF002B">
        <w:rPr>
          <w:rFonts w:ascii="Palatino Linotype" w:hAnsi="Palatino Linotype" w:cs="Arial"/>
        </w:rPr>
        <w:t xml:space="preserve"> La contenida en documentos públicos o privados que refiera a la vida privada y/o los datos personales, que no son de acceso público.</w:t>
      </w:r>
    </w:p>
    <w:p w:rsidR="00656D9C" w:rsidRPr="00AF002B" w:rsidRDefault="00656D9C" w:rsidP="00656D9C">
      <w:pPr>
        <w:numPr>
          <w:ilvl w:val="0"/>
          <w:numId w:val="15"/>
        </w:numPr>
        <w:spacing w:before="240" w:after="240" w:line="360" w:lineRule="auto"/>
        <w:ind w:left="1429"/>
        <w:jc w:val="both"/>
        <w:rPr>
          <w:rFonts w:ascii="Palatino Linotype" w:hAnsi="Palatino Linotype" w:cs="Arial"/>
        </w:rPr>
      </w:pPr>
      <w:r w:rsidRPr="00AF002B">
        <w:rPr>
          <w:rFonts w:ascii="Palatino Linotype" w:hAnsi="Palatino Linotype" w:cs="Arial"/>
          <w:b/>
        </w:rPr>
        <w:t>Información reservada:</w:t>
      </w:r>
      <w:r w:rsidRPr="00AF002B">
        <w:rPr>
          <w:rFonts w:ascii="Palatino Linotype" w:hAnsi="Palatino Linotype" w:cs="Arial"/>
        </w:rPr>
        <w:t xml:space="preserve"> La clasificada con este carácter de manera temporal por las disposiciones de la Ley de la Materia, cuya divulgación puede causar daño en términos de lo establecido en la misma.</w:t>
      </w:r>
    </w:p>
    <w:p w:rsidR="00656D9C" w:rsidRPr="00AF002B" w:rsidRDefault="00656D9C" w:rsidP="00656D9C">
      <w:pPr>
        <w:spacing w:before="240" w:after="240" w:line="360" w:lineRule="auto"/>
        <w:jc w:val="both"/>
        <w:rPr>
          <w:rFonts w:ascii="Palatino Linotype" w:hAnsi="Palatino Linotype" w:cs="Arial"/>
        </w:rPr>
      </w:pPr>
      <w:r w:rsidRPr="00AF002B">
        <w:rPr>
          <w:rFonts w:ascii="Palatino Linotype" w:hAnsi="Palatino Linotype" w:cs="Arial"/>
        </w:rPr>
        <w:t>Por lo tanto, la información pública excepcionalmente podrá ser clasificada como reservada temporalmente por razones de interés público, en los términos de las causas legítimas y estrictamente necesarias, así como confidencial, tratándose principalmente de aquella que refiera a la información privada y datos personales concernientes a una persona física, previstas todas ellas por la Ley de la materia.</w:t>
      </w:r>
    </w:p>
    <w:p w:rsidR="00656D9C" w:rsidRPr="00AF002B" w:rsidRDefault="00656D9C" w:rsidP="00656D9C">
      <w:pPr>
        <w:spacing w:before="240" w:after="240" w:line="360" w:lineRule="auto"/>
        <w:jc w:val="both"/>
        <w:rPr>
          <w:rFonts w:ascii="Palatino Linotype" w:hAnsi="Palatino Linotype" w:cs="Arial"/>
        </w:rPr>
      </w:pPr>
      <w:r w:rsidRPr="00AF002B">
        <w:rPr>
          <w:rFonts w:ascii="Palatino Linotype" w:hAnsi="Palatino Linotype" w:cs="Arial"/>
        </w:rPr>
        <w:t xml:space="preserve">Así, conviene resaltar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w:t>
      </w:r>
    </w:p>
    <w:p w:rsidR="00656D9C" w:rsidRPr="00AF002B" w:rsidRDefault="00656D9C" w:rsidP="00656D9C">
      <w:pPr>
        <w:spacing w:before="240" w:after="240" w:line="360" w:lineRule="auto"/>
        <w:jc w:val="both"/>
        <w:rPr>
          <w:rFonts w:ascii="Palatino Linotype" w:eastAsia="Calibri" w:hAnsi="Palatino Linotype" w:cs="Arial"/>
        </w:rPr>
      </w:pPr>
      <w:r w:rsidRPr="00AF002B">
        <w:rPr>
          <w:rFonts w:ascii="Palatino Linotype" w:eastAsia="Calibri" w:hAnsi="Palatino Linotype" w:cs="Arial"/>
          <w:lang w:eastAsia="es-CO"/>
        </w:rPr>
        <w:lastRenderedPageBreak/>
        <w:t xml:space="preserve">En dichos términos, es de señalar que respecto a la información clasificada como reservada el </w:t>
      </w:r>
      <w:r w:rsidRPr="00AF002B">
        <w:rPr>
          <w:rFonts w:ascii="Palatino Linotype" w:eastAsia="Calibri" w:hAnsi="Palatino Linotype" w:cs="Arial"/>
        </w:rPr>
        <w:t>artículo 140 de la Ley de Transparencia y Acceso a la Información Pública del Estado de México y Municipios, establece una serie de hipótesis en las cuales radica la posibilidad de tal clasificación de información, que son:</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b/>
          <w:i/>
          <w:sz w:val="22"/>
          <w:szCs w:val="22"/>
        </w:rPr>
        <w:t>“Artículo 140.</w:t>
      </w:r>
      <w:r w:rsidRPr="00AF002B">
        <w:rPr>
          <w:rFonts w:ascii="Palatino Linotype" w:eastAsia="Calibri" w:hAnsi="Palatino Linotype"/>
          <w:i/>
          <w:sz w:val="22"/>
          <w:szCs w:val="22"/>
        </w:rPr>
        <w:t xml:space="preserve"> El acceso a la información pública será restringido excepcionalmente, cuando por razones de interés público, ésta sea clasificada como reservada, conforme a los criterios siguientes: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b/>
          <w:i/>
          <w:sz w:val="22"/>
          <w:szCs w:val="22"/>
        </w:rPr>
        <w:t>I.</w:t>
      </w:r>
      <w:r w:rsidRPr="00AF002B">
        <w:rPr>
          <w:rFonts w:ascii="Palatino Linotype" w:eastAsia="Calibri" w:hAnsi="Palatino Linotype"/>
          <w:i/>
          <w:sz w:val="22"/>
          <w:szCs w:val="22"/>
        </w:rPr>
        <w:t xml:space="preserve"> Comprometa la seguridad pública y cuente con un propósito genuino y un efecto demostrable;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b/>
          <w:i/>
          <w:sz w:val="22"/>
          <w:szCs w:val="22"/>
        </w:rPr>
        <w:t>II.</w:t>
      </w:r>
      <w:r w:rsidRPr="00AF002B">
        <w:rPr>
          <w:rFonts w:ascii="Palatino Linotype" w:eastAsia="Calibri" w:hAnsi="Palatino Linotype"/>
          <w:i/>
          <w:sz w:val="22"/>
          <w:szCs w:val="22"/>
        </w:rPr>
        <w:t xml:space="preserve"> Pueda menoscabar la conducción de las negociaciones y relaciones internacionales;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b/>
          <w:i/>
          <w:sz w:val="22"/>
          <w:szCs w:val="22"/>
        </w:rPr>
        <w:t>III.</w:t>
      </w:r>
      <w:r w:rsidRPr="00AF002B">
        <w:rPr>
          <w:rFonts w:ascii="Palatino Linotype" w:eastAsia="Calibri"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b/>
          <w:i/>
          <w:sz w:val="22"/>
          <w:szCs w:val="22"/>
        </w:rPr>
        <w:t>IV.</w:t>
      </w:r>
      <w:r w:rsidRPr="00AF002B">
        <w:rPr>
          <w:rFonts w:ascii="Palatino Linotype" w:eastAsia="Calibri" w:hAnsi="Palatino Linotype"/>
          <w:i/>
          <w:sz w:val="22"/>
          <w:szCs w:val="22"/>
        </w:rPr>
        <w:t xml:space="preserve"> Ponga en riesgo la vida, la seguridad o la salud de una persona física; </w:t>
      </w:r>
    </w:p>
    <w:p w:rsidR="00656D9C" w:rsidRPr="00AF002B" w:rsidRDefault="00656D9C" w:rsidP="00656D9C">
      <w:pPr>
        <w:spacing w:before="120" w:after="120"/>
        <w:ind w:left="851" w:right="902"/>
        <w:jc w:val="both"/>
        <w:rPr>
          <w:rFonts w:ascii="Palatino Linotype" w:eastAsia="Calibri" w:hAnsi="Palatino Linotype"/>
          <w:b/>
          <w:i/>
          <w:sz w:val="22"/>
          <w:szCs w:val="22"/>
        </w:rPr>
      </w:pPr>
      <w:r w:rsidRPr="00AF002B">
        <w:rPr>
          <w:rFonts w:ascii="Palatino Linotype" w:eastAsia="Calibri" w:hAnsi="Palatino Linotype"/>
          <w:b/>
          <w:i/>
          <w:sz w:val="22"/>
          <w:szCs w:val="22"/>
        </w:rPr>
        <w:t xml:space="preserve">V. Aquella cuya divulgación obstruya o pueda causar un serio perjuicio a: </w:t>
      </w:r>
    </w:p>
    <w:p w:rsidR="00656D9C" w:rsidRPr="00AF002B" w:rsidRDefault="00656D9C" w:rsidP="00656D9C">
      <w:pPr>
        <w:spacing w:before="120" w:after="120"/>
        <w:ind w:left="851" w:right="902"/>
        <w:jc w:val="both"/>
        <w:rPr>
          <w:rFonts w:ascii="Palatino Linotype" w:eastAsia="Calibri" w:hAnsi="Palatino Linotype"/>
          <w:b/>
          <w:i/>
          <w:sz w:val="22"/>
          <w:szCs w:val="22"/>
        </w:rPr>
      </w:pPr>
      <w:r w:rsidRPr="00AF002B">
        <w:rPr>
          <w:rFonts w:ascii="Palatino Linotype" w:eastAsia="Calibri" w:hAnsi="Palatino Linotype"/>
          <w:b/>
          <w:i/>
          <w:sz w:val="22"/>
          <w:szCs w:val="22"/>
        </w:rPr>
        <w:t xml:space="preserve">1. Las actividades de fiscalización, verificación, inspección, comprobación y auditoría sobre el cumplimiento de las Leyes; o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b/>
          <w:i/>
          <w:sz w:val="22"/>
          <w:szCs w:val="22"/>
        </w:rPr>
        <w:t>2.</w:t>
      </w:r>
      <w:r w:rsidRPr="00AF002B">
        <w:rPr>
          <w:rFonts w:ascii="Palatino Linotype" w:eastAsia="Calibri" w:hAnsi="Palatino Linotype"/>
          <w:i/>
          <w:sz w:val="22"/>
          <w:szCs w:val="22"/>
        </w:rPr>
        <w:t xml:space="preserve"> La recaudación de las contribuciones.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b/>
          <w:i/>
          <w:sz w:val="22"/>
          <w:szCs w:val="22"/>
        </w:rPr>
        <w:t>VII.</w:t>
      </w:r>
      <w:r w:rsidRPr="00AF002B">
        <w:rPr>
          <w:rFonts w:ascii="Palatino Linotype" w:eastAsia="Calibri"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i/>
          <w:sz w:val="22"/>
          <w:szCs w:val="22"/>
        </w:rPr>
        <w:lastRenderedPageBreak/>
        <w:t xml:space="preserve">VIII. Vulnere la conducción de los expedientes judiciales o de los procedimientos administrativos seguidos en forma de juicio, en tanto no hayan quedado firmes;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b/>
          <w:i/>
          <w:sz w:val="22"/>
          <w:szCs w:val="22"/>
        </w:rPr>
        <w:t>IX.</w:t>
      </w:r>
      <w:r w:rsidRPr="00AF002B">
        <w:rPr>
          <w:rFonts w:ascii="Palatino Linotype" w:eastAsia="Calibri" w:hAnsi="Palatino Linotype"/>
          <w:i/>
          <w:sz w:val="22"/>
          <w:szCs w:val="22"/>
        </w:rPr>
        <w:t xml:space="preserve"> Se encuentre contenida dentro de las investigaciones de hechos que la Ley señale como delitos y se tramiten ante el Ministerio Público;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b/>
          <w:i/>
          <w:sz w:val="22"/>
          <w:szCs w:val="22"/>
        </w:rPr>
        <w:t>X.</w:t>
      </w:r>
      <w:r w:rsidRPr="00AF002B">
        <w:rPr>
          <w:rFonts w:ascii="Palatino Linotype" w:eastAsia="Calibri"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656D9C" w:rsidRPr="00AF002B" w:rsidRDefault="00656D9C" w:rsidP="00656D9C">
      <w:pPr>
        <w:spacing w:before="120" w:after="120"/>
        <w:ind w:left="851" w:right="902"/>
        <w:jc w:val="both"/>
        <w:rPr>
          <w:rFonts w:ascii="Palatino Linotype" w:eastAsia="Calibri" w:hAnsi="Palatino Linotype"/>
          <w:i/>
          <w:sz w:val="22"/>
          <w:szCs w:val="22"/>
        </w:rPr>
      </w:pPr>
      <w:r w:rsidRPr="00AF002B">
        <w:rPr>
          <w:rFonts w:ascii="Palatino Linotype" w:eastAsia="Calibri"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656D9C" w:rsidRPr="00AF002B" w:rsidRDefault="00656D9C" w:rsidP="00656D9C">
      <w:pPr>
        <w:spacing w:before="120" w:after="120"/>
        <w:ind w:left="851" w:right="902"/>
        <w:jc w:val="both"/>
        <w:rPr>
          <w:rFonts w:ascii="Palatino Linotype" w:eastAsia="Calibri" w:hAnsi="Palatino Linotype"/>
          <w:b/>
          <w:i/>
          <w:sz w:val="22"/>
          <w:szCs w:val="22"/>
        </w:rPr>
      </w:pPr>
      <w:r w:rsidRPr="00AF002B">
        <w:rPr>
          <w:rFonts w:ascii="Palatino Linotype" w:eastAsia="Calibri" w:hAnsi="Palatino Linotype"/>
          <w:i/>
          <w:sz w:val="22"/>
          <w:szCs w:val="22"/>
        </w:rPr>
        <w:t>XI. Las que por disposición expresa de una ley tengan tal carácter, siempre que sean acordes con las bases, principios y disposiciones establecidos en esta Ley y no la contravengan; así como las previstas en tratados internacionales.</w:t>
      </w:r>
      <w:r w:rsidRPr="00AF002B">
        <w:rPr>
          <w:rFonts w:ascii="Palatino Linotype" w:eastAsia="Calibri" w:hAnsi="Palatino Linotype"/>
          <w:b/>
          <w:i/>
          <w:sz w:val="22"/>
          <w:szCs w:val="22"/>
        </w:rPr>
        <w:t>”</w:t>
      </w:r>
    </w:p>
    <w:p w:rsidR="00EB4ED4" w:rsidRPr="00AF002B" w:rsidRDefault="00EB4ED4" w:rsidP="00656D9C">
      <w:pPr>
        <w:spacing w:before="120" w:after="120"/>
        <w:ind w:left="851" w:right="902"/>
        <w:jc w:val="both"/>
        <w:rPr>
          <w:rFonts w:ascii="Palatino Linotype" w:eastAsia="Calibri" w:hAnsi="Palatino Linotype"/>
        </w:rPr>
      </w:pPr>
      <w:r w:rsidRPr="00AF002B">
        <w:rPr>
          <w:rFonts w:ascii="Palatino Linotype" w:eastAsia="Calibri" w:hAnsi="Palatino Linotype"/>
          <w:i/>
          <w:sz w:val="22"/>
          <w:szCs w:val="22"/>
        </w:rPr>
        <w:t>(Énfasis añadido)</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 xml:space="preserve">Ahora bien, el reservar la información, implica el reconocimiento por parte del </w:t>
      </w:r>
      <w:r w:rsidRPr="00AF002B">
        <w:rPr>
          <w:rFonts w:ascii="Palatino Linotype" w:hAnsi="Palatino Linotype" w:cs="Arial"/>
          <w:b/>
        </w:rPr>
        <w:t>SUJETO OBLIGADO</w:t>
      </w:r>
      <w:r w:rsidRPr="00AF002B">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656D9C" w:rsidRPr="00AF002B" w:rsidRDefault="00656D9C" w:rsidP="00656D9C">
      <w:pPr>
        <w:spacing w:before="240" w:after="240" w:line="360" w:lineRule="auto"/>
        <w:jc w:val="both"/>
        <w:rPr>
          <w:rFonts w:ascii="Palatino Linotype" w:hAnsi="Palatino Linotype"/>
          <w:bCs/>
        </w:rPr>
      </w:pPr>
      <w:r w:rsidRPr="00AF002B">
        <w:rPr>
          <w:rFonts w:ascii="Palatino Linotype" w:hAnsi="Palatino Linotype"/>
          <w:bCs/>
        </w:rPr>
        <w:lastRenderedPageBreak/>
        <w:t xml:space="preserve">Por todo lo anterior, la reserva de la información implica una clasificación, la cual debe entenderse como el proceso mediante el cual </w:t>
      </w:r>
      <w:r w:rsidRPr="00AF002B">
        <w:rPr>
          <w:rFonts w:ascii="Palatino Linotype" w:hAnsi="Palatino Linotype"/>
          <w:b/>
          <w:bCs/>
        </w:rPr>
        <w:t>EL SUJETO OBLIGADO</w:t>
      </w:r>
      <w:r w:rsidRPr="00AF002B">
        <w:rPr>
          <w:rFonts w:ascii="Palatino Linotype" w:hAnsi="Palatino Linotype"/>
          <w:bCs/>
        </w:rPr>
        <w:t xml:space="preserve"> determina que la información en su poder actualizó alguno de los supuestos de reserva o confidencialidad, de conformidad con las normas aplicables.</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 xml:space="preserve">En términos generales, las Leyes de la materia disponen que para proceder a realizar la reserva de la información, no basta que la información se refiera a alguno de los supuestos que enmarque, en el caso concreto, el artículo 140 de la </w:t>
      </w:r>
      <w:r w:rsidRPr="00AF002B">
        <w:rPr>
          <w:rFonts w:ascii="Palatino Linotype" w:hAnsi="Palatino Linotype" w:cs="Arial"/>
        </w:rPr>
        <w:t>Ley de Transparencia y Acceso a la Información Pública del Estado de México y Municipios</w:t>
      </w:r>
      <w:r w:rsidRPr="00AF002B">
        <w:rPr>
          <w:rFonts w:ascii="Palatino Linotype" w:hAnsi="Palatino Linotype"/>
        </w:rPr>
        <w:t>, sino que, es necesario que la autoridad demuestre que la divulgación de la información en el caso concreto, puede causar un daño al interés público protegido.</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 xml:space="preserve">Dicha valoración, </w:t>
      </w:r>
      <w:r w:rsidRPr="00AF002B">
        <w:rPr>
          <w:rFonts w:ascii="Palatino Linotype" w:hAnsi="Palatino Linotype"/>
          <w:b/>
        </w:rPr>
        <w:t>debe realizarse caso por caso</w:t>
      </w:r>
      <w:r w:rsidRPr="00AF002B">
        <w:rPr>
          <w:rFonts w:ascii="Palatino Linotype" w:hAnsi="Palatino Linotype"/>
        </w:rPr>
        <w:t xml:space="preserve">, a través de lo que se conoce como la llamada </w:t>
      </w:r>
      <w:r w:rsidRPr="00AF002B">
        <w:rPr>
          <w:rFonts w:ascii="Palatino Linotype" w:hAnsi="Palatino Linotype"/>
          <w:b/>
          <w:i/>
        </w:rPr>
        <w:t>“prueba de daño”</w:t>
      </w:r>
      <w:r w:rsidRPr="00AF002B">
        <w:rPr>
          <w:rFonts w:ascii="Palatino Linotype" w:hAnsi="Palatino Linotype"/>
          <w:b/>
        </w:rPr>
        <w:t>,</w:t>
      </w:r>
      <w:r w:rsidRPr="00AF002B">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w:t>
      </w:r>
      <w:r w:rsidRPr="00AF002B">
        <w:rPr>
          <w:rFonts w:ascii="Palatino Linotype" w:hAnsi="Palatino Linotype"/>
          <w:b/>
        </w:rPr>
        <w:t>ésta no debe basarse en meras especulaciones o suposiciones, sino en elementos objetivos que deban evaluar que existe un riego actual e inminente</w:t>
      </w:r>
      <w:r w:rsidRPr="00AF002B">
        <w:rPr>
          <w:rFonts w:ascii="Palatino Linotype" w:hAnsi="Palatino Linotype"/>
        </w:rPr>
        <w:t xml:space="preserve">. </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 xml:space="preserve">Siendo importante referir, lo que al respecto establece el Lineamiento Segundo, fracción XIII de los Lineamientos Generales en Materia de Clasificación y </w:t>
      </w:r>
      <w:r w:rsidRPr="00AF002B">
        <w:rPr>
          <w:rFonts w:ascii="Palatino Linotype" w:hAnsi="Palatino Linotype"/>
        </w:rPr>
        <w:lastRenderedPageBreak/>
        <w:t>Desclasificación de la Información, así como para la elaboración de Versiones Públicas, que a la letra dice:</w:t>
      </w:r>
    </w:p>
    <w:p w:rsidR="00656D9C" w:rsidRPr="00AF002B" w:rsidRDefault="00656D9C" w:rsidP="00656D9C">
      <w:pPr>
        <w:spacing w:before="120" w:after="120"/>
        <w:ind w:left="851" w:right="902"/>
        <w:jc w:val="both"/>
        <w:rPr>
          <w:rFonts w:ascii="Palatino Linotype" w:hAnsi="Palatino Linotype"/>
          <w:i/>
          <w:sz w:val="22"/>
          <w:szCs w:val="22"/>
        </w:rPr>
      </w:pPr>
      <w:r w:rsidRPr="00AF002B">
        <w:rPr>
          <w:rFonts w:ascii="Palatino Linotype" w:hAnsi="Palatino Linotype"/>
          <w:b/>
          <w:i/>
          <w:sz w:val="22"/>
          <w:szCs w:val="22"/>
        </w:rPr>
        <w:t>“Segundo.</w:t>
      </w:r>
      <w:r w:rsidRPr="00AF002B">
        <w:rPr>
          <w:rFonts w:ascii="Palatino Linotype" w:hAnsi="Palatino Linotype"/>
          <w:i/>
          <w:sz w:val="22"/>
          <w:szCs w:val="22"/>
        </w:rPr>
        <w:t xml:space="preserve"> Para efectos de los presentes Lineamientos Generales, se entenderá por: </w:t>
      </w:r>
    </w:p>
    <w:p w:rsidR="00656D9C" w:rsidRPr="00AF002B" w:rsidRDefault="00656D9C" w:rsidP="00656D9C">
      <w:pPr>
        <w:spacing w:before="120" w:after="120"/>
        <w:ind w:left="851" w:right="902"/>
        <w:jc w:val="both"/>
        <w:rPr>
          <w:rFonts w:ascii="Palatino Linotype" w:hAnsi="Palatino Linotype"/>
          <w:b/>
          <w:i/>
          <w:sz w:val="22"/>
          <w:szCs w:val="22"/>
        </w:rPr>
      </w:pPr>
      <w:r w:rsidRPr="00AF002B">
        <w:rPr>
          <w:rFonts w:ascii="Palatino Linotype" w:hAnsi="Palatino Linotype"/>
          <w:b/>
          <w:i/>
          <w:sz w:val="22"/>
          <w:szCs w:val="22"/>
        </w:rPr>
        <w:t>XIII.</w:t>
      </w:r>
      <w:r w:rsidRPr="00AF002B">
        <w:rPr>
          <w:rFonts w:ascii="Palatino Linotype" w:hAnsi="Palatino Linotype"/>
          <w:i/>
          <w:sz w:val="22"/>
          <w:szCs w:val="22"/>
        </w:rPr>
        <w:t xml:space="preserve">    </w:t>
      </w:r>
      <w:r w:rsidRPr="00AF002B">
        <w:rPr>
          <w:rFonts w:ascii="Palatino Linotype" w:hAnsi="Palatino Linotype"/>
          <w:b/>
          <w:i/>
          <w:sz w:val="22"/>
          <w:szCs w:val="22"/>
        </w:rPr>
        <w:t>Prueba de daño:</w:t>
      </w:r>
      <w:r w:rsidRPr="00AF002B">
        <w:rPr>
          <w:rFonts w:ascii="Palatino Linotype" w:hAnsi="Palatino Linotype"/>
          <w:i/>
          <w:sz w:val="22"/>
          <w:szCs w:val="22"/>
        </w:rPr>
        <w:t xml:space="preserve">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AF002B">
        <w:rPr>
          <w:rFonts w:ascii="Palatino Linotype" w:hAnsi="Palatino Linotype"/>
          <w:b/>
          <w:i/>
          <w:sz w:val="22"/>
          <w:szCs w:val="22"/>
        </w:rPr>
        <w:t>”</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 xml:space="preserve">En tal virtud, conforme al artículo 49, fracción VIII, de la </w:t>
      </w:r>
      <w:r w:rsidRPr="00AF002B">
        <w:rPr>
          <w:rFonts w:ascii="Palatino Linotype" w:hAnsi="Palatino Linotype" w:cs="Arial"/>
        </w:rPr>
        <w:t>Ley de Transparencia y Acceso a la Información Pública del Estado de México y Municipios</w:t>
      </w:r>
      <w:r w:rsidRPr="00AF002B">
        <w:rPr>
          <w:rFonts w:ascii="Palatino Linotype" w:hAnsi="Palatino Linotype"/>
        </w:rPr>
        <w:t xml:space="preserve">, los Comités de Transparencia, tienen la atribución de aprobar, </w:t>
      </w:r>
      <w:r w:rsidRPr="00AF002B">
        <w:rPr>
          <w:rFonts w:ascii="Palatino Linotype" w:hAnsi="Palatino Linotype"/>
          <w:b/>
        </w:rPr>
        <w:t>modificar</w:t>
      </w:r>
      <w:r w:rsidRPr="00AF002B">
        <w:rPr>
          <w:rFonts w:ascii="Palatino Linotype" w:hAnsi="Palatino Linotype"/>
        </w:rPr>
        <w:t xml:space="preserve"> o revocar </w:t>
      </w:r>
      <w:r w:rsidRPr="00AF002B">
        <w:rPr>
          <w:rFonts w:ascii="Palatino Linotype" w:hAnsi="Palatino Linotype"/>
          <w:b/>
        </w:rPr>
        <w:t>la clasificación de la información,</w:t>
      </w:r>
      <w:r w:rsidRPr="00AF002B">
        <w:rPr>
          <w:rFonts w:ascii="Palatino Linotype" w:hAnsi="Palatino Linotype"/>
        </w:rPr>
        <w:t xml:space="preserve"> mientras que, el artículo 128 de la misma Ley, indica que, en los casos en que se niegue el acceso a la información, por actualizarse alguno de los supuestos de clasificación, </w:t>
      </w:r>
      <w:r w:rsidRPr="00AF002B">
        <w:rPr>
          <w:rFonts w:ascii="Palatino Linotype" w:hAnsi="Palatino Linotype"/>
          <w:b/>
        </w:rPr>
        <w:t xml:space="preserve">el Comité de Transparencia, deberá </w:t>
      </w:r>
      <w:r w:rsidRPr="00AF002B">
        <w:rPr>
          <w:rFonts w:ascii="Palatino Linotype" w:hAnsi="Palatino Linotype"/>
        </w:rPr>
        <w:t xml:space="preserve">confirmar, </w:t>
      </w:r>
      <w:r w:rsidRPr="00AF002B">
        <w:rPr>
          <w:rFonts w:ascii="Palatino Linotype" w:hAnsi="Palatino Linotype"/>
          <w:b/>
        </w:rPr>
        <w:t>modificar</w:t>
      </w:r>
      <w:r w:rsidRPr="00AF002B">
        <w:rPr>
          <w:rFonts w:ascii="Palatino Linotype" w:hAnsi="Palatino Linotype"/>
        </w:rPr>
        <w:t xml:space="preserve"> o revocar la decisión, que para motivar la clasificación de la información y la ampliación del plazo de reserva, </w:t>
      </w:r>
      <w:r w:rsidRPr="00AF002B">
        <w:rPr>
          <w:rFonts w:ascii="Palatino Linotype" w:hAnsi="Palatino Linotype"/>
          <w:b/>
        </w:rPr>
        <w:t>se deberán de señalar las razones, motivos o circunstancias especiales que llevaron al SUJETO OBLIGADO a concluir que el caso particular se ajusta al supuesto previsto por la norma legal invocada como fundamento</w:t>
      </w:r>
      <w:r w:rsidRPr="00AF002B">
        <w:rPr>
          <w:rFonts w:ascii="Palatino Linotype" w:hAnsi="Palatino Linotype"/>
        </w:rPr>
        <w:t xml:space="preserve">; siendo que, además, </w:t>
      </w:r>
      <w:r w:rsidRPr="00AF002B">
        <w:rPr>
          <w:rFonts w:ascii="Palatino Linotype" w:hAnsi="Palatino Linotype"/>
          <w:b/>
        </w:rPr>
        <w:t>EL SUJETO OBLIGADO</w:t>
      </w:r>
      <w:r w:rsidRPr="00AF002B">
        <w:rPr>
          <w:rFonts w:ascii="Palatino Linotype" w:hAnsi="Palatino Linotype"/>
        </w:rPr>
        <w:t xml:space="preserve"> debe, en todo momento, aplicar una prueba de daño.</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Dicho lo anterior, es necesario definir a la prueba de daño como la responsabilidad de los Sujetos Obligados de demostrar de manera fundada y motivada, que la divulgación de la información lesiona el intereses debidamente protegido por la Ley, y que el menoscabo o daño que puede producirse con la publicidad de la información, es mayor que el interés de conocerla, por lo que debe clasificarse como reservada.</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lastRenderedPageBreak/>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656D9C" w:rsidRPr="00AF002B" w:rsidRDefault="00656D9C" w:rsidP="00656D9C">
      <w:pPr>
        <w:numPr>
          <w:ilvl w:val="0"/>
          <w:numId w:val="16"/>
        </w:numPr>
        <w:spacing w:before="240" w:after="240" w:line="360" w:lineRule="auto"/>
        <w:ind w:left="1429"/>
        <w:jc w:val="both"/>
        <w:rPr>
          <w:rFonts w:ascii="Palatino Linotype" w:hAnsi="Palatino Linotype"/>
        </w:rPr>
      </w:pPr>
      <w:r w:rsidRPr="00AF002B">
        <w:rPr>
          <w:rFonts w:ascii="Palatino Linotype" w:hAnsi="Palatino Linotype"/>
        </w:rPr>
        <w:t>Se reciba una solicitud de acceso a la información.</w:t>
      </w:r>
    </w:p>
    <w:p w:rsidR="00656D9C" w:rsidRPr="00AF002B" w:rsidRDefault="00656D9C" w:rsidP="00656D9C">
      <w:pPr>
        <w:numPr>
          <w:ilvl w:val="0"/>
          <w:numId w:val="16"/>
        </w:numPr>
        <w:spacing w:before="240" w:after="240" w:line="360" w:lineRule="auto"/>
        <w:ind w:left="1429"/>
        <w:jc w:val="both"/>
        <w:rPr>
          <w:rFonts w:ascii="Palatino Linotype" w:hAnsi="Palatino Linotype"/>
        </w:rPr>
      </w:pPr>
      <w:r w:rsidRPr="00AF002B">
        <w:rPr>
          <w:rFonts w:ascii="Palatino Linotype" w:hAnsi="Palatino Linotype"/>
        </w:rPr>
        <w:t>Se determine mediante resolución de autoridad competente.</w:t>
      </w:r>
    </w:p>
    <w:p w:rsidR="00656D9C" w:rsidRPr="00AF002B" w:rsidRDefault="00656D9C" w:rsidP="00656D9C">
      <w:pPr>
        <w:numPr>
          <w:ilvl w:val="0"/>
          <w:numId w:val="16"/>
        </w:numPr>
        <w:spacing w:before="240" w:after="240" w:line="360" w:lineRule="auto"/>
        <w:ind w:left="1429"/>
        <w:jc w:val="both"/>
        <w:rPr>
          <w:rFonts w:ascii="Palatino Linotype" w:hAnsi="Palatino Linotype"/>
        </w:rPr>
      </w:pPr>
      <w:r w:rsidRPr="00AF002B">
        <w:rPr>
          <w:rFonts w:ascii="Palatino Linotype" w:hAnsi="Palatino Linotype"/>
        </w:rPr>
        <w:t>Se generen versiones públicas para dar cumplimiento a las obligaciones de transparencia previstas en la Ley.</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656D9C" w:rsidRPr="00AF002B" w:rsidRDefault="00656D9C" w:rsidP="00656D9C">
      <w:pPr>
        <w:pStyle w:val="Prrafodelista"/>
        <w:numPr>
          <w:ilvl w:val="0"/>
          <w:numId w:val="17"/>
        </w:numPr>
        <w:spacing w:before="240" w:after="240" w:line="360" w:lineRule="auto"/>
        <w:ind w:left="1429"/>
        <w:contextualSpacing w:val="0"/>
        <w:jc w:val="both"/>
        <w:rPr>
          <w:rFonts w:ascii="Palatino Linotype" w:hAnsi="Palatino Linotype"/>
        </w:rPr>
      </w:pPr>
      <w:r w:rsidRPr="00AF002B">
        <w:rPr>
          <w:rFonts w:ascii="Palatino Linotype" w:hAnsi="Palatino Linotype"/>
        </w:rPr>
        <w:t>La divulgación de la información representa un riesgo real, demostrable e identificable del perjuicio significativo al interés público o a la seguridad pública;</w:t>
      </w:r>
    </w:p>
    <w:p w:rsidR="00656D9C" w:rsidRPr="00AF002B" w:rsidRDefault="00656D9C" w:rsidP="00656D9C">
      <w:pPr>
        <w:pStyle w:val="Prrafodelista"/>
        <w:numPr>
          <w:ilvl w:val="0"/>
          <w:numId w:val="17"/>
        </w:numPr>
        <w:spacing w:before="240" w:after="240" w:line="360" w:lineRule="auto"/>
        <w:ind w:left="1429"/>
        <w:contextualSpacing w:val="0"/>
        <w:jc w:val="both"/>
        <w:rPr>
          <w:rFonts w:ascii="Palatino Linotype" w:hAnsi="Palatino Linotype"/>
        </w:rPr>
      </w:pPr>
      <w:r w:rsidRPr="00AF002B">
        <w:rPr>
          <w:rFonts w:ascii="Palatino Linotype" w:hAnsi="Palatino Linotype"/>
        </w:rPr>
        <w:lastRenderedPageBreak/>
        <w:t>El riesgo de perjuicio que supondría la divulgación supera el interés público general de que se difunda; y</w:t>
      </w:r>
    </w:p>
    <w:p w:rsidR="00656D9C" w:rsidRPr="00AF002B" w:rsidRDefault="00656D9C" w:rsidP="00656D9C">
      <w:pPr>
        <w:pStyle w:val="Prrafodelista"/>
        <w:numPr>
          <w:ilvl w:val="0"/>
          <w:numId w:val="17"/>
        </w:numPr>
        <w:spacing w:before="240" w:after="240" w:line="360" w:lineRule="auto"/>
        <w:ind w:left="1429"/>
        <w:contextualSpacing w:val="0"/>
        <w:jc w:val="both"/>
        <w:rPr>
          <w:rFonts w:ascii="Palatino Linotype" w:hAnsi="Palatino Linotype"/>
        </w:rPr>
      </w:pPr>
      <w:r w:rsidRPr="00AF002B">
        <w:rPr>
          <w:rFonts w:ascii="Palatino Linotype" w:hAnsi="Palatino Linotype"/>
        </w:rPr>
        <w:t xml:space="preserve">La limitación se adecua al principio de proporcionalidad y representa el medio menos restrictivo disponible para evitar el perjuicio. </w:t>
      </w:r>
    </w:p>
    <w:p w:rsidR="00656D9C" w:rsidRPr="00AF002B" w:rsidRDefault="00656D9C" w:rsidP="00656D9C">
      <w:pPr>
        <w:spacing w:before="240" w:after="240" w:line="360" w:lineRule="auto"/>
        <w:jc w:val="both"/>
        <w:rPr>
          <w:rFonts w:ascii="Palatino Linotype" w:eastAsia="Calibri" w:hAnsi="Palatino Linotype" w:cs="Arial"/>
        </w:rPr>
      </w:pPr>
      <w:r w:rsidRPr="00AF002B">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656D9C" w:rsidRPr="00AF002B" w:rsidRDefault="00656D9C" w:rsidP="00656D9C">
      <w:pPr>
        <w:spacing w:before="240" w:after="240" w:line="360" w:lineRule="auto"/>
        <w:jc w:val="both"/>
        <w:rPr>
          <w:rFonts w:ascii="Palatino Linotype" w:eastAsia="Calibri" w:hAnsi="Palatino Linotype" w:cs="Arial"/>
        </w:rPr>
      </w:pPr>
      <w:r w:rsidRPr="00AF002B">
        <w:rPr>
          <w:rFonts w:ascii="Palatino Linotype" w:eastAsia="Calibri" w:hAnsi="Palatino Linotype" w:cs="Arial"/>
        </w:rPr>
        <w:t>Lo ant</w:t>
      </w:r>
      <w:r w:rsidR="004468DC" w:rsidRPr="00AF002B">
        <w:rPr>
          <w:rFonts w:ascii="Palatino Linotype" w:eastAsia="Calibri" w:hAnsi="Palatino Linotype" w:cs="Arial"/>
        </w:rPr>
        <w:t xml:space="preserve">erior, </w:t>
      </w:r>
      <w:r w:rsidRPr="00AF002B">
        <w:rPr>
          <w:rFonts w:ascii="Palatino Linotype" w:eastAsia="Calibri" w:hAnsi="Palatino Linotype" w:cs="Arial"/>
        </w:rPr>
        <w:t>encuentra sustento en la Tesis de la Décima Época, publicada en la Gaceta del Semanario Judicial de la Federación, sección Tribunales Colegiados de Circuito, Libro 5, de fecha abril de 2014, pág. 1523, Registro, 2, 006,299. I.1o.A.E.3 K (10a.)</w:t>
      </w:r>
      <w:r w:rsidRPr="00AF002B">
        <w:rPr>
          <w:rFonts w:ascii="Palatino Linotype" w:eastAsia="Arial Unicode MS" w:hAnsi="Palatino Linotype" w:cs="Arial"/>
          <w:color w:val="000000"/>
        </w:rPr>
        <w:t>,</w:t>
      </w:r>
      <w:r w:rsidRPr="00AF002B">
        <w:rPr>
          <w:rFonts w:ascii="Palatino Linotype" w:eastAsia="Calibri" w:hAnsi="Palatino Linotype" w:cs="Arial"/>
          <w:bCs/>
          <w:color w:val="000000"/>
        </w:rPr>
        <w:t xml:space="preserve"> que literalmente señala:</w:t>
      </w:r>
    </w:p>
    <w:p w:rsidR="00656D9C" w:rsidRPr="00AF002B" w:rsidRDefault="00656D9C" w:rsidP="00656D9C">
      <w:pPr>
        <w:spacing w:before="240" w:after="240"/>
        <w:ind w:left="851" w:right="899"/>
        <w:jc w:val="both"/>
        <w:rPr>
          <w:rFonts w:ascii="Palatino Linotype" w:eastAsia="Calibri" w:hAnsi="Palatino Linotype" w:cs="Arial"/>
          <w:i/>
          <w:sz w:val="22"/>
          <w:szCs w:val="22"/>
        </w:rPr>
      </w:pPr>
      <w:r w:rsidRPr="00AF002B">
        <w:rPr>
          <w:rFonts w:ascii="Palatino Linotype" w:eastAsia="Calibri" w:hAnsi="Palatino Linotype"/>
          <w:i/>
          <w:sz w:val="22"/>
          <w:szCs w:val="22"/>
        </w:rPr>
        <w:t>“</w:t>
      </w:r>
      <w:r w:rsidRPr="00AF002B">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F002B">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lastRenderedPageBreak/>
        <w:t>Prueba de daño, que cobra relevancia puesto que sí ésta no arroja resultados contundentes sobre un posible peligro</w:t>
      </w:r>
      <w:r w:rsidR="004468DC" w:rsidRPr="00AF002B">
        <w:rPr>
          <w:rFonts w:ascii="Palatino Linotype" w:hAnsi="Palatino Linotype"/>
        </w:rPr>
        <w:t xml:space="preserve"> que implique con la apertura de la información</w:t>
      </w:r>
      <w:r w:rsidRPr="00AF002B">
        <w:rPr>
          <w:rFonts w:ascii="Palatino Linotype" w:hAnsi="Palatino Linotype"/>
        </w:rPr>
        <w:t xml:space="preserve">, </w:t>
      </w:r>
      <w:r w:rsidR="004468DC" w:rsidRPr="00AF002B">
        <w:rPr>
          <w:rFonts w:ascii="Palatino Linotype" w:hAnsi="Palatino Linotype"/>
        </w:rPr>
        <w:t xml:space="preserve">por lo que </w:t>
      </w:r>
      <w:r w:rsidRPr="00AF002B">
        <w:rPr>
          <w:rFonts w:ascii="Palatino Linotype" w:hAnsi="Palatino Linotype"/>
        </w:rPr>
        <w:t xml:space="preserve">deberá </w:t>
      </w:r>
      <w:r w:rsidR="004468DC" w:rsidRPr="00AF002B">
        <w:rPr>
          <w:rFonts w:ascii="Palatino Linotype" w:hAnsi="Palatino Linotype"/>
        </w:rPr>
        <w:t xml:space="preserve">de publicitarse  </w:t>
      </w:r>
      <w:r w:rsidRPr="00AF002B">
        <w:rPr>
          <w:rFonts w:ascii="Palatino Linotype" w:hAnsi="Palatino Linotype"/>
        </w:rPr>
        <w:t xml:space="preserve">la </w:t>
      </w:r>
      <w:r w:rsidR="004468DC" w:rsidRPr="00AF002B">
        <w:rPr>
          <w:rFonts w:ascii="Palatino Linotype" w:hAnsi="Palatino Linotype"/>
        </w:rPr>
        <w:t>misma</w:t>
      </w:r>
      <w:r w:rsidRPr="00AF002B">
        <w:rPr>
          <w:rFonts w:ascii="Palatino Linotype" w:hAnsi="Palatino Linotype"/>
        </w:rPr>
        <w:t>.</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 xml:space="preserve">De este modo, es necesario que </w:t>
      </w:r>
      <w:r w:rsidRPr="00AF002B">
        <w:rPr>
          <w:rFonts w:ascii="Palatino Linotype" w:hAnsi="Palatino Linotype"/>
          <w:b/>
        </w:rPr>
        <w:t>EL SUJETO OBLIGADO</w:t>
      </w:r>
      <w:r w:rsidRPr="00AF002B">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 xml:space="preserve">Aunado a lo anterior, se tiene que conforme al numeral Octavo de los Lineamientos Generales en materia de Clasificación y Desclasificación de la Información, así como para la elaboración de versiones públicas para realizar la clasificación de la información </w:t>
      </w:r>
      <w:r w:rsidRPr="00AF002B">
        <w:rPr>
          <w:rFonts w:ascii="Palatino Linotype" w:hAnsi="Palatino Linotype"/>
        </w:rPr>
        <w:lastRenderedPageBreak/>
        <w:t>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656D9C" w:rsidRPr="00AF002B" w:rsidRDefault="00656D9C" w:rsidP="00656D9C">
      <w:pPr>
        <w:spacing w:before="240" w:after="240" w:line="360" w:lineRule="auto"/>
        <w:jc w:val="both"/>
        <w:rPr>
          <w:rFonts w:ascii="Palatino Linotype" w:hAnsi="Palatino Linotype"/>
        </w:rPr>
      </w:pPr>
      <w:r w:rsidRPr="00AF002B">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656D9C" w:rsidRPr="00AF002B" w:rsidRDefault="00656D9C" w:rsidP="00656D9C">
      <w:pPr>
        <w:spacing w:before="240" w:after="240" w:line="360" w:lineRule="auto"/>
        <w:jc w:val="both"/>
        <w:rPr>
          <w:rFonts w:ascii="Palatino Linotype" w:hAnsi="Palatino Linotype"/>
          <w:bCs/>
        </w:rPr>
      </w:pPr>
      <w:r w:rsidRPr="00AF002B">
        <w:rPr>
          <w:rFonts w:ascii="Palatino Linotype" w:hAnsi="Palatino Linotype"/>
          <w:bCs/>
        </w:rPr>
        <w:t>Sirve de sustento a lo anterior, la Tesis jurisprudencial número I.4º.A. J/43, publicada en el Semanario Judicial de la Federación y su Gaceta, bajo el número de registro 175,082; que a la letra dice:</w:t>
      </w:r>
    </w:p>
    <w:p w:rsidR="00656D9C" w:rsidRPr="00AF002B" w:rsidRDefault="00656D9C" w:rsidP="00656D9C">
      <w:pPr>
        <w:spacing w:before="240" w:after="240"/>
        <w:ind w:left="851" w:right="899"/>
        <w:jc w:val="both"/>
        <w:rPr>
          <w:rFonts w:ascii="Palatino Linotype" w:hAnsi="Palatino Linotype"/>
          <w:i/>
          <w:sz w:val="22"/>
          <w:szCs w:val="22"/>
        </w:rPr>
      </w:pPr>
      <w:r w:rsidRPr="00AF002B">
        <w:rPr>
          <w:rFonts w:ascii="Palatino Linotype" w:hAnsi="Palatino Linotype"/>
          <w:i/>
          <w:sz w:val="22"/>
          <w:szCs w:val="22"/>
        </w:rPr>
        <w:t>“</w:t>
      </w:r>
      <w:r w:rsidRPr="00AF002B">
        <w:rPr>
          <w:rFonts w:ascii="Palatino Linotype" w:hAnsi="Palatino Linotype"/>
          <w:b/>
          <w:i/>
          <w:sz w:val="22"/>
          <w:szCs w:val="22"/>
        </w:rPr>
        <w:t>FUNDAMENTACIÓN Y MOTIVACIÓN. EL ASPECTO FORMAL DE LA GARANTÍA Y SU FINALIDAD SE TRADUCEN EN EXPLICAR, JUSTIFICAR, POSIBILITAR LA DEFENSA Y COMUNICAR LA DECISIÓN. </w:t>
      </w:r>
      <w:r w:rsidRPr="00AF002B">
        <w:rPr>
          <w:rFonts w:ascii="Palatino Linotype" w:hAnsi="Palatino Linotype"/>
          <w:i/>
          <w:sz w:val="22"/>
          <w:szCs w:val="22"/>
        </w:rPr>
        <w:t>El contenido formal de la garantía de legalidad prevista en el artículo 16 constitucional relativa a la fundamentación y motivación tiene como propósito primordial y ratio que el justiciable </w:t>
      </w:r>
      <w:r w:rsidRPr="00AF002B">
        <w:rPr>
          <w:rFonts w:ascii="Palatino Linotype" w:hAnsi="Palatino Linotype"/>
          <w:b/>
          <w:i/>
          <w:sz w:val="22"/>
          <w:szCs w:val="22"/>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F002B">
        <w:rPr>
          <w:rFonts w:ascii="Palatino Linotype" w:hAnsi="Palatino Linotype"/>
          <w:i/>
          <w:sz w:val="22"/>
          <w:szCs w:val="22"/>
          <w:u w:val="single"/>
        </w:rPr>
        <w:t>.</w:t>
      </w:r>
      <w:r w:rsidRPr="00AF002B">
        <w:rPr>
          <w:rFonts w:ascii="Palatino Linotype" w:hAnsi="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F002B">
        <w:rPr>
          <w:rFonts w:ascii="Palatino Linotype" w:hAnsi="Palatino Linotype"/>
          <w:b/>
          <w:i/>
          <w:sz w:val="22"/>
          <w:szCs w:val="22"/>
          <w:u w:val="single"/>
        </w:rPr>
        <w:t xml:space="preserve">es suficiente la expresión de lo estrictamente necesario para explicar, justificar y posibilitar la defensa, así como para comunicar la decisión a efecto de que se considere debidamente fundado y motivado, </w:t>
      </w:r>
      <w:r w:rsidRPr="00AF002B">
        <w:rPr>
          <w:rFonts w:ascii="Palatino Linotype" w:hAnsi="Palatino Linotype"/>
          <w:b/>
          <w:i/>
          <w:sz w:val="22"/>
          <w:szCs w:val="22"/>
          <w:u w:val="single"/>
        </w:rPr>
        <w:lastRenderedPageBreak/>
        <w:t>exponiendo los hechos relevantes para decidir, citando la norma habilitante y un argumento mínimo pero suficiente para acreditar el razonamiento</w:t>
      </w:r>
      <w:r w:rsidRPr="00AF002B">
        <w:rPr>
          <w:rFonts w:ascii="Palatino Linotype" w:hAnsi="Palatino Linotype"/>
          <w:i/>
          <w:sz w:val="22"/>
          <w:szCs w:val="22"/>
        </w:rPr>
        <w:t> del que se deduzca la relación de pertenencia lógica de los hechos al derecho invocado, que es la subsunción.”</w:t>
      </w:r>
    </w:p>
    <w:p w:rsidR="00656D9C" w:rsidRPr="00AF002B" w:rsidRDefault="00656D9C" w:rsidP="00656D9C">
      <w:pPr>
        <w:autoSpaceDE w:val="0"/>
        <w:autoSpaceDN w:val="0"/>
        <w:adjustRightInd w:val="0"/>
        <w:spacing w:before="240" w:after="240" w:line="360" w:lineRule="auto"/>
        <w:jc w:val="both"/>
        <w:rPr>
          <w:rFonts w:ascii="Palatino Linotype" w:hAnsi="Palatino Linotype"/>
          <w:bCs/>
        </w:rPr>
      </w:pPr>
      <w:r w:rsidRPr="00AF002B">
        <w:rPr>
          <w:rFonts w:ascii="Palatino Linotype" w:hAnsi="Palatino Linotype"/>
          <w:bCs/>
        </w:rPr>
        <w:t xml:space="preserve">Por </w:t>
      </w:r>
      <w:r w:rsidR="00EB4ED4" w:rsidRPr="00AF002B">
        <w:rPr>
          <w:rFonts w:ascii="Palatino Linotype" w:hAnsi="Palatino Linotype"/>
          <w:bCs/>
        </w:rPr>
        <w:t xml:space="preserve">lo que, </w:t>
      </w:r>
      <w:r w:rsidRPr="00AF002B">
        <w:rPr>
          <w:rFonts w:ascii="Palatino Linotype" w:hAnsi="Palatino Linotype"/>
          <w:bCs/>
        </w:rPr>
        <w:t xml:space="preserve">hasta en tanto no haya </w:t>
      </w:r>
      <w:r w:rsidR="00EB4ED4" w:rsidRPr="00AF002B">
        <w:rPr>
          <w:rFonts w:ascii="Palatino Linotype" w:hAnsi="Palatino Linotype"/>
          <w:bCs/>
        </w:rPr>
        <w:t>fenecido el término que tiene el OSFEM</w:t>
      </w:r>
      <w:r w:rsidR="008E550B" w:rsidRPr="00AF002B">
        <w:rPr>
          <w:rStyle w:val="Refdenotaalpie"/>
          <w:rFonts w:ascii="Palatino Linotype" w:hAnsi="Palatino Linotype"/>
          <w:bCs/>
        </w:rPr>
        <w:footnoteReference w:id="3"/>
      </w:r>
      <w:r w:rsidR="00EB4ED4" w:rsidRPr="00AF002B">
        <w:rPr>
          <w:rFonts w:ascii="Palatino Linotype" w:hAnsi="Palatino Linotype"/>
          <w:bCs/>
        </w:rPr>
        <w:t xml:space="preserve"> para presentar el Informe de Resultados del presente ejercicio fiscal, </w:t>
      </w:r>
      <w:r w:rsidRPr="00AF002B">
        <w:rPr>
          <w:rFonts w:ascii="Palatino Linotype" w:hAnsi="Palatino Linotype"/>
          <w:b/>
          <w:bCs/>
        </w:rPr>
        <w:t>EL SUJETO OBLIGADO</w:t>
      </w:r>
      <w:r w:rsidRPr="00AF002B">
        <w:rPr>
          <w:rFonts w:ascii="Palatino Linotype" w:hAnsi="Palatino Linotype"/>
          <w:bCs/>
        </w:rPr>
        <w:t>, deberá realizar el Acuerdo de Clasificación correspondiente para clasificar la información como reservada, en el que aplique la prueba de daño.</w:t>
      </w:r>
    </w:p>
    <w:p w:rsidR="00655417" w:rsidRPr="00AF002B" w:rsidRDefault="00EB4ED4" w:rsidP="00D47A23">
      <w:pPr>
        <w:spacing w:before="240" w:after="240" w:line="360" w:lineRule="auto"/>
        <w:jc w:val="both"/>
        <w:rPr>
          <w:rFonts w:ascii="Palatino Linotype" w:hAnsi="Palatino Linotype" w:cs="Arial"/>
          <w:lang w:val="es-ES_tradnl"/>
        </w:rPr>
      </w:pPr>
      <w:r w:rsidRPr="00AF002B">
        <w:rPr>
          <w:rFonts w:ascii="Palatino Linotype" w:hAnsi="Palatino Linotype"/>
        </w:rPr>
        <w:t xml:space="preserve">Ahora bien, </w:t>
      </w:r>
      <w:r w:rsidR="00655417" w:rsidRPr="00AF002B">
        <w:rPr>
          <w:rFonts w:ascii="Palatino Linotype" w:hAnsi="Palatino Linotype"/>
        </w:rPr>
        <w:t xml:space="preserve">por cuanto hace a la información que se está ordenando en versión pública, </w:t>
      </w:r>
      <w:r w:rsidR="00655417" w:rsidRPr="00AF002B">
        <w:rPr>
          <w:rFonts w:ascii="Palatino Linotype" w:hAnsi="Palatino Linotype"/>
          <w:color w:val="000000"/>
        </w:rPr>
        <w:t xml:space="preserve">en términos del artículo 143 de la Ley de Transparencia y Acceso a la Información Pública del Estado de México y Municipios, se deberá </w:t>
      </w:r>
      <w:r w:rsidR="00655417" w:rsidRPr="00AF002B">
        <w:rPr>
          <w:rFonts w:ascii="Palatino Linotype" w:eastAsia="Arial Unicode MS" w:hAnsi="Palatino Linotype" w:cs="Arial"/>
        </w:rPr>
        <w:t>omitir, eliminar o suprimir la</w:t>
      </w:r>
      <w:r w:rsidR="00655417" w:rsidRPr="00AF002B">
        <w:rPr>
          <w:rFonts w:ascii="Palatino Linotype" w:hAnsi="Palatino Linotype"/>
          <w:color w:val="000000"/>
        </w:rPr>
        <w:t xml:space="preserve"> información </w:t>
      </w:r>
      <w:r w:rsidR="00655417" w:rsidRPr="00AF002B">
        <w:rPr>
          <w:rFonts w:ascii="Palatino Linotype" w:hAnsi="Palatino Linotype"/>
          <w:b/>
          <w:color w:val="000000"/>
        </w:rPr>
        <w:t>confidencial</w:t>
      </w:r>
      <w:r w:rsidR="00655417" w:rsidRPr="00AF002B">
        <w:rPr>
          <w:rFonts w:ascii="Palatino Linotype" w:eastAsia="Arial Unicode MS" w:hAnsi="Palatino Linotype" w:cs="Arial"/>
        </w:rPr>
        <w:t xml:space="preserve">. En ese sentido, </w:t>
      </w:r>
      <w:r w:rsidR="00655417" w:rsidRPr="00AF002B">
        <w:rPr>
          <w:rFonts w:ascii="Palatino Linotype" w:hAnsi="Palatino Linotype" w:cs="Arial"/>
          <w:lang w:val="es-ES_tradnl"/>
        </w:rPr>
        <w:t xml:space="preserve">sólo podrán </w:t>
      </w:r>
      <w:r w:rsidR="00655417" w:rsidRPr="00AF002B">
        <w:rPr>
          <w:rFonts w:ascii="Palatino Linotype" w:hAnsi="Palatino Linotype" w:cs="Arial"/>
        </w:rPr>
        <w:t>ser</w:t>
      </w:r>
      <w:r w:rsidR="00655417" w:rsidRPr="00AF002B">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00655417" w:rsidRPr="00AF002B">
        <w:rPr>
          <w:rFonts w:ascii="Palatino Linotype" w:hAnsi="Palatino Linotype" w:cs="Arial"/>
        </w:rPr>
        <w:t xml:space="preserve"> que el Comité de Transparencia del </w:t>
      </w:r>
      <w:r w:rsidR="00655417" w:rsidRPr="00AF002B">
        <w:rPr>
          <w:rFonts w:ascii="Palatino Linotype" w:hAnsi="Palatino Linotype" w:cs="Arial"/>
          <w:b/>
        </w:rPr>
        <w:t>SUJETO OBLIGADO</w:t>
      </w:r>
      <w:r w:rsidR="00655417" w:rsidRPr="00AF002B">
        <w:rPr>
          <w:rFonts w:ascii="Palatino Linotype" w:hAnsi="Palatino Linotype" w:cs="Arial"/>
        </w:rPr>
        <w:t xml:space="preserve"> emita el Acuerdo de Clasificación correspondiente</w:t>
      </w:r>
      <w:r w:rsidR="00655417" w:rsidRPr="00AF002B">
        <w:rPr>
          <w:rFonts w:ascii="Palatino Linotype" w:hAnsi="Palatino Linotype" w:cs="Arial"/>
          <w:lang w:val="es-ES_tradnl"/>
        </w:rPr>
        <w:t xml:space="preserve"> debidamente fundado y motivado, en el cual se</w:t>
      </w:r>
      <w:r w:rsidR="00655417" w:rsidRPr="00AF002B">
        <w:rPr>
          <w:rFonts w:ascii="Palatino Linotype" w:hAnsi="Palatino Linotype" w:cs="Arial"/>
        </w:rPr>
        <w:t xml:space="preserve"> sustente la versión pública, </w:t>
      </w:r>
      <w:r w:rsidR="00655417" w:rsidRPr="00AF002B">
        <w:rPr>
          <w:rFonts w:ascii="Palatino Linotype" w:hAnsi="Palatino Linotype" w:cs="Arial"/>
          <w:lang w:val="es-ES_tradnl"/>
        </w:rPr>
        <w:t xml:space="preserve">en </w:t>
      </w:r>
      <w:r w:rsidR="00655417" w:rsidRPr="00AF002B">
        <w:rPr>
          <w:rFonts w:ascii="Palatino Linotype" w:hAnsi="Palatino Linotype" w:cs="Arial"/>
          <w:noProof/>
        </w:rPr>
        <w:t>términos</w:t>
      </w:r>
      <w:r w:rsidR="00655417" w:rsidRPr="00AF002B">
        <w:rPr>
          <w:rFonts w:ascii="Palatino Linotype" w:hAnsi="Palatino Linotype" w:cs="Arial"/>
          <w:lang w:val="es-ES_tradnl"/>
        </w:rPr>
        <w:t xml:space="preserve"> de los numerales 49</w:t>
      </w:r>
      <w:r w:rsidR="008E550B" w:rsidRPr="00AF002B">
        <w:rPr>
          <w:rFonts w:ascii="Palatino Linotype" w:hAnsi="Palatino Linotype" w:cs="Arial"/>
          <w:lang w:val="es-ES_tradnl"/>
        </w:rPr>
        <w:t>,</w:t>
      </w:r>
      <w:r w:rsidR="00655417" w:rsidRPr="00AF002B">
        <w:rPr>
          <w:rFonts w:ascii="Palatino Linotype" w:hAnsi="Palatino Linotype" w:cs="Arial"/>
          <w:lang w:val="es-ES_tradnl"/>
        </w:rPr>
        <w:t xml:space="preserve">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55417" w:rsidRPr="00AF002B" w:rsidRDefault="00655417" w:rsidP="00655417">
      <w:pPr>
        <w:spacing w:before="120" w:after="120"/>
        <w:ind w:left="709" w:right="709"/>
        <w:jc w:val="center"/>
        <w:rPr>
          <w:rFonts w:ascii="Palatino Linotype" w:hAnsi="Palatino Linotype" w:cs="Arial"/>
          <w:b/>
          <w:i/>
          <w:sz w:val="22"/>
        </w:rPr>
      </w:pPr>
      <w:r w:rsidRPr="00AF002B">
        <w:rPr>
          <w:rFonts w:ascii="Palatino Linotype" w:hAnsi="Palatino Linotype" w:cs="Arial"/>
          <w:b/>
          <w:i/>
          <w:sz w:val="22"/>
        </w:rPr>
        <w:lastRenderedPageBreak/>
        <w:t>Ley de Transparencia y Acceso a la Información Pública del Estado de México y Municipios</w:t>
      </w:r>
    </w:p>
    <w:p w:rsidR="00655417" w:rsidRPr="00AF002B" w:rsidRDefault="00655417" w:rsidP="00655417">
      <w:pPr>
        <w:autoSpaceDE w:val="0"/>
        <w:autoSpaceDN w:val="0"/>
        <w:adjustRightInd w:val="0"/>
        <w:spacing w:before="100" w:after="100"/>
        <w:ind w:left="709" w:right="709"/>
        <w:jc w:val="both"/>
        <w:rPr>
          <w:rFonts w:ascii="Palatino Linotype" w:hAnsi="Palatino Linotype" w:cs="Arial"/>
          <w:i/>
          <w:sz w:val="22"/>
          <w:szCs w:val="22"/>
        </w:rPr>
      </w:pPr>
      <w:r w:rsidRPr="00AF002B">
        <w:rPr>
          <w:rFonts w:ascii="Palatino Linotype" w:hAnsi="Palatino Linotype" w:cs="Arial"/>
          <w:i/>
          <w:sz w:val="22"/>
          <w:szCs w:val="22"/>
        </w:rPr>
        <w:t>“</w:t>
      </w:r>
      <w:r w:rsidRPr="00AF002B">
        <w:rPr>
          <w:rFonts w:ascii="Palatino Linotype" w:hAnsi="Palatino Linotype" w:cs="Arial"/>
          <w:b/>
          <w:i/>
          <w:sz w:val="22"/>
          <w:szCs w:val="22"/>
        </w:rPr>
        <w:t xml:space="preserve">Artículo 49. </w:t>
      </w:r>
      <w:r w:rsidRPr="00AF002B">
        <w:rPr>
          <w:rFonts w:ascii="Palatino Linotype" w:hAnsi="Palatino Linotype" w:cs="Arial"/>
          <w:i/>
          <w:sz w:val="22"/>
          <w:szCs w:val="22"/>
        </w:rPr>
        <w:t xml:space="preserve">Los </w:t>
      </w:r>
      <w:r w:rsidRPr="00AF002B">
        <w:rPr>
          <w:rFonts w:ascii="Palatino Linotype" w:hAnsi="Palatino Linotype" w:cs="Arial"/>
          <w:i/>
          <w:sz w:val="22"/>
        </w:rPr>
        <w:t>Comités</w:t>
      </w:r>
      <w:r w:rsidRPr="00AF002B">
        <w:rPr>
          <w:rFonts w:ascii="Palatino Linotype" w:hAnsi="Palatino Linotype" w:cs="Arial"/>
          <w:i/>
          <w:sz w:val="22"/>
          <w:szCs w:val="22"/>
        </w:rPr>
        <w:t xml:space="preserve"> de </w:t>
      </w:r>
      <w:r w:rsidRPr="00AF002B">
        <w:rPr>
          <w:rFonts w:ascii="Palatino Linotype" w:hAnsi="Palatino Linotype" w:cs="Arial"/>
          <w:i/>
          <w:sz w:val="22"/>
        </w:rPr>
        <w:t>Transparencia</w:t>
      </w:r>
      <w:r w:rsidRPr="00AF002B">
        <w:rPr>
          <w:rFonts w:ascii="Palatino Linotype" w:hAnsi="Palatino Linotype" w:cs="Arial"/>
          <w:i/>
          <w:sz w:val="22"/>
          <w:szCs w:val="22"/>
        </w:rPr>
        <w:t xml:space="preserve"> </w:t>
      </w:r>
      <w:r w:rsidRPr="00AF002B">
        <w:rPr>
          <w:rFonts w:ascii="Palatino Linotype" w:hAnsi="Palatino Linotype"/>
          <w:i/>
          <w:sz w:val="22"/>
          <w:szCs w:val="22"/>
        </w:rPr>
        <w:t>tendrán</w:t>
      </w:r>
      <w:r w:rsidRPr="00AF002B">
        <w:rPr>
          <w:rFonts w:ascii="Palatino Linotype" w:hAnsi="Palatino Linotype" w:cs="Arial"/>
          <w:i/>
          <w:sz w:val="22"/>
          <w:szCs w:val="22"/>
        </w:rPr>
        <w:t xml:space="preserve"> las siguientes atribuciones:</w:t>
      </w:r>
    </w:p>
    <w:p w:rsidR="00655417" w:rsidRPr="00AF002B" w:rsidRDefault="00655417" w:rsidP="00655417">
      <w:pPr>
        <w:autoSpaceDE w:val="0"/>
        <w:autoSpaceDN w:val="0"/>
        <w:adjustRightInd w:val="0"/>
        <w:spacing w:before="100" w:after="100"/>
        <w:ind w:left="709" w:right="709"/>
        <w:jc w:val="both"/>
        <w:rPr>
          <w:rFonts w:ascii="Palatino Linotype" w:hAnsi="Palatino Linotype" w:cs="Arial"/>
          <w:i/>
          <w:sz w:val="22"/>
          <w:szCs w:val="22"/>
        </w:rPr>
      </w:pPr>
      <w:r w:rsidRPr="00AF002B">
        <w:rPr>
          <w:rFonts w:ascii="Palatino Linotype" w:hAnsi="Palatino Linotype" w:cs="Arial"/>
          <w:b/>
          <w:i/>
          <w:sz w:val="22"/>
          <w:szCs w:val="22"/>
        </w:rPr>
        <w:t>VIII.</w:t>
      </w:r>
      <w:r w:rsidRPr="00AF002B">
        <w:rPr>
          <w:rFonts w:ascii="Palatino Linotype" w:hAnsi="Palatino Linotype" w:cs="Arial"/>
          <w:i/>
          <w:sz w:val="22"/>
          <w:szCs w:val="22"/>
        </w:rPr>
        <w:t xml:space="preserve"> Aprobar, </w:t>
      </w:r>
      <w:r w:rsidRPr="00AF002B">
        <w:rPr>
          <w:rFonts w:ascii="Palatino Linotype" w:hAnsi="Palatino Linotype" w:cs="Arial"/>
          <w:i/>
          <w:sz w:val="22"/>
        </w:rPr>
        <w:t>modificar</w:t>
      </w:r>
      <w:r w:rsidRPr="00AF002B">
        <w:rPr>
          <w:rFonts w:ascii="Palatino Linotype" w:hAnsi="Palatino Linotype" w:cs="Arial"/>
          <w:i/>
          <w:sz w:val="22"/>
          <w:szCs w:val="22"/>
        </w:rPr>
        <w:t xml:space="preserve"> o revocar la clasificación de la información;</w:t>
      </w:r>
    </w:p>
    <w:p w:rsidR="00655417" w:rsidRPr="00AF002B" w:rsidRDefault="00655417" w:rsidP="00655417">
      <w:pPr>
        <w:autoSpaceDE w:val="0"/>
        <w:autoSpaceDN w:val="0"/>
        <w:adjustRightInd w:val="0"/>
        <w:spacing w:before="100" w:after="100"/>
        <w:ind w:left="709" w:right="709"/>
        <w:jc w:val="both"/>
        <w:rPr>
          <w:rFonts w:ascii="Palatino Linotype" w:hAnsi="Palatino Linotype" w:cs="Arial"/>
          <w:i/>
          <w:sz w:val="22"/>
          <w:szCs w:val="22"/>
        </w:rPr>
      </w:pPr>
      <w:r w:rsidRPr="00AF002B">
        <w:rPr>
          <w:rFonts w:ascii="Palatino Linotype" w:hAnsi="Palatino Linotype" w:cs="Arial"/>
          <w:b/>
          <w:i/>
          <w:sz w:val="22"/>
          <w:szCs w:val="22"/>
        </w:rPr>
        <w:t>Artículo 132.</w:t>
      </w:r>
      <w:r w:rsidRPr="00AF002B">
        <w:rPr>
          <w:rFonts w:ascii="Palatino Linotype" w:hAnsi="Palatino Linotype" w:cs="Arial"/>
          <w:i/>
          <w:sz w:val="22"/>
          <w:szCs w:val="22"/>
        </w:rPr>
        <w:t xml:space="preserve"> La </w:t>
      </w:r>
      <w:r w:rsidRPr="00AF002B">
        <w:rPr>
          <w:rFonts w:ascii="Palatino Linotype" w:hAnsi="Palatino Linotype" w:cs="Arial"/>
          <w:i/>
          <w:sz w:val="22"/>
        </w:rPr>
        <w:t>clasificación</w:t>
      </w:r>
      <w:r w:rsidRPr="00AF002B">
        <w:rPr>
          <w:rFonts w:ascii="Palatino Linotype" w:hAnsi="Palatino Linotype" w:cs="Arial"/>
          <w:i/>
          <w:sz w:val="22"/>
          <w:szCs w:val="22"/>
        </w:rPr>
        <w:t xml:space="preserve"> de la información se llevará a cabo en el momento en que:</w:t>
      </w:r>
    </w:p>
    <w:p w:rsidR="00655417" w:rsidRPr="00AF002B" w:rsidRDefault="00655417" w:rsidP="00655417">
      <w:pPr>
        <w:autoSpaceDE w:val="0"/>
        <w:autoSpaceDN w:val="0"/>
        <w:adjustRightInd w:val="0"/>
        <w:spacing w:before="100" w:after="100"/>
        <w:ind w:left="709" w:right="709"/>
        <w:jc w:val="both"/>
        <w:rPr>
          <w:rFonts w:ascii="Palatino Linotype" w:hAnsi="Palatino Linotype" w:cs="Arial"/>
          <w:i/>
          <w:sz w:val="22"/>
          <w:szCs w:val="22"/>
        </w:rPr>
      </w:pPr>
      <w:r w:rsidRPr="00AF002B">
        <w:rPr>
          <w:rFonts w:ascii="Palatino Linotype" w:hAnsi="Palatino Linotype" w:cs="Arial"/>
          <w:i/>
          <w:sz w:val="22"/>
          <w:szCs w:val="22"/>
        </w:rPr>
        <w:t>[…]</w:t>
      </w:r>
    </w:p>
    <w:p w:rsidR="00655417" w:rsidRPr="00AF002B" w:rsidRDefault="00655417" w:rsidP="00655417">
      <w:pPr>
        <w:autoSpaceDE w:val="0"/>
        <w:autoSpaceDN w:val="0"/>
        <w:adjustRightInd w:val="0"/>
        <w:spacing w:before="100" w:after="100"/>
        <w:ind w:left="709" w:right="709"/>
        <w:jc w:val="both"/>
        <w:rPr>
          <w:rFonts w:ascii="Palatino Linotype" w:hAnsi="Palatino Linotype" w:cs="Arial"/>
          <w:i/>
          <w:sz w:val="22"/>
          <w:szCs w:val="22"/>
        </w:rPr>
      </w:pPr>
      <w:r w:rsidRPr="00AF002B">
        <w:rPr>
          <w:rFonts w:ascii="Palatino Linotype" w:hAnsi="Palatino Linotype" w:cs="Arial"/>
          <w:b/>
          <w:i/>
          <w:sz w:val="22"/>
          <w:szCs w:val="22"/>
        </w:rPr>
        <w:t>II.</w:t>
      </w:r>
      <w:r w:rsidRPr="00AF002B">
        <w:rPr>
          <w:rFonts w:ascii="Palatino Linotype" w:hAnsi="Palatino Linotype" w:cs="Arial"/>
          <w:i/>
          <w:sz w:val="22"/>
          <w:szCs w:val="22"/>
        </w:rPr>
        <w:t xml:space="preserve"> Se determine </w:t>
      </w:r>
      <w:r w:rsidRPr="00AF002B">
        <w:rPr>
          <w:rFonts w:ascii="Palatino Linotype" w:hAnsi="Palatino Linotype" w:cs="Arial"/>
          <w:i/>
          <w:sz w:val="22"/>
        </w:rPr>
        <w:t>mediante</w:t>
      </w:r>
      <w:r w:rsidRPr="00AF002B">
        <w:rPr>
          <w:rFonts w:ascii="Palatino Linotype" w:hAnsi="Palatino Linotype" w:cs="Arial"/>
          <w:i/>
          <w:sz w:val="22"/>
          <w:szCs w:val="22"/>
        </w:rPr>
        <w:t xml:space="preserve"> resolución de autoridad competente; o</w:t>
      </w:r>
    </w:p>
    <w:p w:rsidR="00655417" w:rsidRPr="00AF002B" w:rsidRDefault="00655417" w:rsidP="00655417">
      <w:pPr>
        <w:autoSpaceDE w:val="0"/>
        <w:autoSpaceDN w:val="0"/>
        <w:adjustRightInd w:val="0"/>
        <w:spacing w:before="100" w:after="100"/>
        <w:ind w:left="709" w:right="709"/>
        <w:jc w:val="both"/>
        <w:rPr>
          <w:rFonts w:ascii="Palatino Linotype" w:hAnsi="Palatino Linotype" w:cs="Arial"/>
          <w:i/>
          <w:sz w:val="22"/>
          <w:szCs w:val="22"/>
        </w:rPr>
      </w:pPr>
      <w:r w:rsidRPr="00AF002B">
        <w:rPr>
          <w:rFonts w:ascii="Palatino Linotype" w:hAnsi="Palatino Linotype" w:cs="Arial"/>
          <w:b/>
          <w:i/>
          <w:sz w:val="22"/>
          <w:szCs w:val="22"/>
        </w:rPr>
        <w:t>III</w:t>
      </w:r>
      <w:r w:rsidRPr="00AF002B">
        <w:rPr>
          <w:rFonts w:ascii="Palatino Linotype" w:hAnsi="Palatino Linotype" w:cs="Arial"/>
          <w:i/>
          <w:sz w:val="22"/>
          <w:szCs w:val="22"/>
        </w:rPr>
        <w:t xml:space="preserve">. Se generen </w:t>
      </w:r>
      <w:r w:rsidRPr="00AF002B">
        <w:rPr>
          <w:rFonts w:ascii="Palatino Linotype" w:hAnsi="Palatino Linotype" w:cs="Arial"/>
          <w:i/>
          <w:sz w:val="22"/>
        </w:rPr>
        <w:t>versiones</w:t>
      </w:r>
      <w:r w:rsidRPr="00AF002B">
        <w:rPr>
          <w:rFonts w:ascii="Palatino Linotype" w:hAnsi="Palatino Linotype" w:cs="Arial"/>
          <w:i/>
          <w:sz w:val="22"/>
          <w:szCs w:val="22"/>
        </w:rPr>
        <w:t xml:space="preserve"> públicas para dar cumplimiento a las obligaciones de transparencia previstas en esta Ley.”</w:t>
      </w:r>
    </w:p>
    <w:p w:rsidR="00655417" w:rsidRPr="00AF002B" w:rsidRDefault="00655417" w:rsidP="00655417">
      <w:pPr>
        <w:spacing w:before="360" w:after="120"/>
        <w:ind w:left="709" w:right="709"/>
        <w:jc w:val="center"/>
        <w:rPr>
          <w:rFonts w:ascii="Palatino Linotype" w:hAnsi="Palatino Linotype" w:cs="Arial"/>
          <w:b/>
          <w:i/>
          <w:sz w:val="22"/>
          <w:szCs w:val="22"/>
        </w:rPr>
      </w:pPr>
      <w:r w:rsidRPr="00AF002B">
        <w:rPr>
          <w:rFonts w:ascii="Palatino Linotype" w:hAnsi="Palatino Linotype" w:cs="Arial"/>
          <w:b/>
          <w:i/>
          <w:sz w:val="22"/>
          <w:szCs w:val="22"/>
        </w:rPr>
        <w:t xml:space="preserve">Lineamientos Generales en materia de Clasificación y Desclasificación de la </w:t>
      </w:r>
      <w:r w:rsidRPr="00AF002B">
        <w:rPr>
          <w:rFonts w:ascii="Palatino Linotype" w:hAnsi="Palatino Linotype" w:cs="Arial"/>
          <w:b/>
          <w:i/>
          <w:sz w:val="22"/>
        </w:rPr>
        <w:t>Información, así como para la elaboración de Versiones Públicas</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i/>
          <w:sz w:val="22"/>
          <w:szCs w:val="22"/>
        </w:rPr>
        <w:t>“</w:t>
      </w:r>
      <w:r w:rsidRPr="00AF002B">
        <w:rPr>
          <w:rFonts w:ascii="Palatino Linotype" w:hAnsi="Palatino Linotype" w:cs="Arial"/>
          <w:b/>
          <w:i/>
          <w:sz w:val="22"/>
          <w:szCs w:val="22"/>
        </w:rPr>
        <w:t>Segundo.-</w:t>
      </w:r>
      <w:r w:rsidRPr="00AF002B">
        <w:rPr>
          <w:rFonts w:ascii="Palatino Linotype" w:hAnsi="Palatino Linotype" w:cs="Arial"/>
          <w:i/>
          <w:sz w:val="22"/>
          <w:szCs w:val="22"/>
        </w:rPr>
        <w:t xml:space="preserve"> Para </w:t>
      </w:r>
      <w:r w:rsidRPr="00AF002B">
        <w:rPr>
          <w:rFonts w:ascii="Palatino Linotype" w:hAnsi="Palatino Linotype" w:cs="Arial"/>
          <w:i/>
          <w:sz w:val="22"/>
        </w:rPr>
        <w:t>efectos</w:t>
      </w:r>
      <w:r w:rsidRPr="00AF002B">
        <w:rPr>
          <w:rFonts w:ascii="Palatino Linotype" w:hAnsi="Palatino Linotype" w:cs="Arial"/>
          <w:i/>
          <w:sz w:val="22"/>
          <w:szCs w:val="22"/>
        </w:rPr>
        <w:t xml:space="preserve"> de los </w:t>
      </w:r>
      <w:r w:rsidRPr="00AF002B">
        <w:rPr>
          <w:rFonts w:ascii="Palatino Linotype" w:hAnsi="Palatino Linotype" w:cs="Arial"/>
          <w:i/>
          <w:sz w:val="22"/>
        </w:rPr>
        <w:t>presentes</w:t>
      </w:r>
      <w:r w:rsidRPr="00AF002B">
        <w:rPr>
          <w:rFonts w:ascii="Palatino Linotype" w:hAnsi="Palatino Linotype" w:cs="Arial"/>
          <w:i/>
          <w:sz w:val="22"/>
          <w:szCs w:val="22"/>
        </w:rPr>
        <w:t xml:space="preserve"> Lineamientos Generales, se entenderá por:</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XVIII.</w:t>
      </w:r>
      <w:r w:rsidRPr="00AF002B">
        <w:rPr>
          <w:rFonts w:ascii="Palatino Linotype" w:hAnsi="Palatino Linotype" w:cs="Arial"/>
          <w:i/>
          <w:sz w:val="22"/>
          <w:szCs w:val="22"/>
        </w:rPr>
        <w:t xml:space="preserve"> </w:t>
      </w:r>
      <w:r w:rsidRPr="00AF002B">
        <w:rPr>
          <w:rFonts w:ascii="Palatino Linotype" w:hAnsi="Palatino Linotype" w:cs="Arial"/>
          <w:b/>
          <w:i/>
          <w:sz w:val="22"/>
          <w:szCs w:val="22"/>
        </w:rPr>
        <w:t>Versión pública:</w:t>
      </w:r>
      <w:r w:rsidRPr="00AF002B">
        <w:rPr>
          <w:rFonts w:ascii="Palatino Linotype" w:hAnsi="Palatino Linotype" w:cs="Arial"/>
          <w:i/>
          <w:sz w:val="22"/>
          <w:szCs w:val="22"/>
        </w:rPr>
        <w:t xml:space="preserve"> El </w:t>
      </w:r>
      <w:r w:rsidRPr="00AF002B">
        <w:rPr>
          <w:rFonts w:ascii="Palatino Linotype" w:hAnsi="Palatino Linotype" w:cs="Arial"/>
          <w:bCs/>
          <w:i/>
          <w:noProof/>
          <w:sz w:val="22"/>
        </w:rPr>
        <w:t>documento</w:t>
      </w:r>
      <w:r w:rsidRPr="00AF002B">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AF002B">
        <w:rPr>
          <w:rFonts w:ascii="Palatino Linotype" w:hAnsi="Palatino Linotype" w:cs="Arial"/>
          <w:b/>
          <w:i/>
          <w:sz w:val="22"/>
          <w:szCs w:val="22"/>
          <w:u w:val="single"/>
        </w:rPr>
        <w:t>fundando y motivando la</w:t>
      </w:r>
      <w:r w:rsidRPr="00AF002B">
        <w:rPr>
          <w:rFonts w:ascii="Palatino Linotype" w:hAnsi="Palatino Linotype" w:cs="Arial"/>
          <w:i/>
          <w:sz w:val="22"/>
          <w:szCs w:val="22"/>
        </w:rPr>
        <w:t xml:space="preserve"> reserva o </w:t>
      </w:r>
      <w:r w:rsidRPr="00AF002B">
        <w:rPr>
          <w:rFonts w:ascii="Palatino Linotype" w:hAnsi="Palatino Linotype" w:cs="Arial"/>
          <w:b/>
          <w:i/>
          <w:sz w:val="22"/>
          <w:szCs w:val="22"/>
          <w:u w:val="single"/>
        </w:rPr>
        <w:t>confidencialidad</w:t>
      </w:r>
      <w:r w:rsidRPr="00AF002B">
        <w:rPr>
          <w:rFonts w:ascii="Palatino Linotype" w:hAnsi="Palatino Linotype" w:cs="Arial"/>
          <w:i/>
          <w:sz w:val="22"/>
          <w:szCs w:val="22"/>
        </w:rPr>
        <w:t xml:space="preserve">, a través de la resolución que para tal efecto emita el </w:t>
      </w:r>
      <w:r w:rsidRPr="00AF002B">
        <w:rPr>
          <w:rFonts w:ascii="Palatino Linotype" w:hAnsi="Palatino Linotype" w:cs="Arial"/>
          <w:bCs/>
          <w:i/>
          <w:noProof/>
          <w:sz w:val="22"/>
        </w:rPr>
        <w:t>Comité</w:t>
      </w:r>
      <w:r w:rsidRPr="00AF002B">
        <w:rPr>
          <w:rFonts w:ascii="Palatino Linotype" w:hAnsi="Palatino Linotype" w:cs="Arial"/>
          <w:i/>
          <w:sz w:val="22"/>
          <w:szCs w:val="22"/>
        </w:rPr>
        <w:t xml:space="preserve"> de Transparencia.</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Cuarto.</w:t>
      </w:r>
      <w:r w:rsidRPr="00AF002B">
        <w:rPr>
          <w:rFonts w:ascii="Palatino Linotype" w:hAnsi="Palatino Linotype" w:cs="Arial"/>
          <w:i/>
          <w:sz w:val="22"/>
          <w:szCs w:val="22"/>
        </w:rPr>
        <w:t xml:space="preserve"> Para clasificar la información como reservada o confidencial, de manera total o parcial, el </w:t>
      </w:r>
      <w:r w:rsidRPr="00AF002B">
        <w:rPr>
          <w:rFonts w:ascii="Palatino Linotype" w:hAnsi="Palatino Linotype" w:cs="Arial"/>
          <w:i/>
          <w:sz w:val="22"/>
        </w:rPr>
        <w:t>titular</w:t>
      </w:r>
      <w:r w:rsidRPr="00AF002B">
        <w:rPr>
          <w:rFonts w:ascii="Palatino Linotype" w:hAnsi="Palatino Linotype" w:cs="Arial"/>
          <w:i/>
          <w:sz w:val="22"/>
          <w:szCs w:val="22"/>
        </w:rPr>
        <w:t xml:space="preserve"> del </w:t>
      </w:r>
      <w:r w:rsidRPr="00AF002B">
        <w:rPr>
          <w:rFonts w:ascii="Palatino Linotype" w:hAnsi="Palatino Linotype" w:cs="Arial"/>
          <w:bCs/>
          <w:i/>
          <w:noProof/>
          <w:sz w:val="22"/>
        </w:rPr>
        <w:t>área</w:t>
      </w:r>
      <w:r w:rsidRPr="00AF002B">
        <w:rPr>
          <w:rFonts w:ascii="Palatino Linotype" w:hAnsi="Palatino Linotype" w:cs="Arial"/>
          <w:i/>
          <w:sz w:val="22"/>
          <w:szCs w:val="22"/>
        </w:rPr>
        <w:t xml:space="preserve"> del sujeto </w:t>
      </w:r>
      <w:r w:rsidRPr="00AF002B">
        <w:rPr>
          <w:rFonts w:ascii="Palatino Linotype" w:hAnsi="Palatino Linotype" w:cs="Arial"/>
          <w:i/>
          <w:sz w:val="22"/>
        </w:rPr>
        <w:t>obligado</w:t>
      </w:r>
      <w:r w:rsidRPr="00AF002B">
        <w:rPr>
          <w:rFonts w:ascii="Palatino Linotype" w:hAnsi="Palatino Linotype" w:cs="Arial"/>
          <w:i/>
          <w:sz w:val="22"/>
          <w:szCs w:val="22"/>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i/>
          <w:sz w:val="22"/>
          <w:szCs w:val="22"/>
        </w:rPr>
        <w:t xml:space="preserve">Los sujetos obligados deberán aplicar, de manera estricta, las excepciones al derecho de acceso a la </w:t>
      </w:r>
      <w:r w:rsidRPr="00AF002B">
        <w:rPr>
          <w:rFonts w:ascii="Palatino Linotype" w:hAnsi="Palatino Linotype" w:cs="Arial"/>
          <w:bCs/>
          <w:i/>
          <w:noProof/>
          <w:sz w:val="22"/>
        </w:rPr>
        <w:t>información</w:t>
      </w:r>
      <w:r w:rsidRPr="00AF002B">
        <w:rPr>
          <w:rFonts w:ascii="Palatino Linotype" w:hAnsi="Palatino Linotype" w:cs="Arial"/>
          <w:i/>
          <w:sz w:val="22"/>
          <w:szCs w:val="22"/>
        </w:rPr>
        <w:t xml:space="preserve"> y sólo </w:t>
      </w:r>
      <w:r w:rsidRPr="00AF002B">
        <w:rPr>
          <w:rFonts w:ascii="Palatino Linotype" w:hAnsi="Palatino Linotype" w:cs="Arial"/>
          <w:i/>
          <w:sz w:val="22"/>
        </w:rPr>
        <w:t>podrán</w:t>
      </w:r>
      <w:r w:rsidRPr="00AF002B">
        <w:rPr>
          <w:rFonts w:ascii="Palatino Linotype" w:hAnsi="Palatino Linotype" w:cs="Arial"/>
          <w:i/>
          <w:sz w:val="22"/>
          <w:szCs w:val="22"/>
        </w:rPr>
        <w:t xml:space="preserve"> invocarlas cuando acrediten su procedencia.</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Quinto.</w:t>
      </w:r>
      <w:r w:rsidRPr="00AF002B">
        <w:rPr>
          <w:rFonts w:ascii="Palatino Linotype" w:hAnsi="Palatino Linotype" w:cs="Arial"/>
          <w:i/>
          <w:sz w:val="22"/>
          <w:szCs w:val="22"/>
        </w:rPr>
        <w:t xml:space="preserve"> La carga de </w:t>
      </w:r>
      <w:r w:rsidRPr="00AF002B">
        <w:rPr>
          <w:rFonts w:ascii="Palatino Linotype" w:hAnsi="Palatino Linotype" w:cs="Arial"/>
          <w:i/>
          <w:sz w:val="22"/>
        </w:rPr>
        <w:t>la</w:t>
      </w:r>
      <w:r w:rsidRPr="00AF002B">
        <w:rPr>
          <w:rFonts w:ascii="Palatino Linotype" w:hAnsi="Palatino Linotype" w:cs="Arial"/>
          <w:i/>
          <w:sz w:val="22"/>
          <w:szCs w:val="22"/>
        </w:rPr>
        <w:t xml:space="preserve"> prueba para justificar toda negativa de acceso a la información, por actualizarse cualquiera de los supuestos de clasificación previstos en la Ley General, la Ley Federal y leyes estatales, </w:t>
      </w:r>
      <w:r w:rsidRPr="00AF002B">
        <w:rPr>
          <w:rFonts w:ascii="Palatino Linotype" w:hAnsi="Palatino Linotype" w:cs="Arial"/>
          <w:i/>
          <w:sz w:val="22"/>
        </w:rPr>
        <w:t>corresponderá</w:t>
      </w:r>
      <w:r w:rsidRPr="00AF002B">
        <w:rPr>
          <w:rFonts w:ascii="Palatino Linotype" w:hAnsi="Palatino Linotype" w:cs="Arial"/>
          <w:i/>
          <w:sz w:val="22"/>
          <w:szCs w:val="22"/>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55417" w:rsidRPr="00AF002B" w:rsidRDefault="00655417" w:rsidP="00655417">
      <w:pPr>
        <w:autoSpaceDE w:val="0"/>
        <w:autoSpaceDN w:val="0"/>
        <w:adjustRightInd w:val="0"/>
        <w:spacing w:before="120"/>
        <w:ind w:left="709" w:right="709"/>
        <w:jc w:val="both"/>
        <w:rPr>
          <w:rFonts w:ascii="Palatino Linotype" w:hAnsi="Palatino Linotype" w:cs="Arial"/>
          <w:i/>
          <w:sz w:val="22"/>
          <w:szCs w:val="22"/>
        </w:rPr>
      </w:pPr>
      <w:r w:rsidRPr="00AF002B">
        <w:rPr>
          <w:rFonts w:ascii="Palatino Linotype" w:hAnsi="Palatino Linotype" w:cs="Arial"/>
          <w:b/>
          <w:i/>
          <w:sz w:val="22"/>
          <w:szCs w:val="22"/>
        </w:rPr>
        <w:lastRenderedPageBreak/>
        <w:t>Sexto.</w:t>
      </w:r>
      <w:r w:rsidRPr="00AF002B">
        <w:rPr>
          <w:rFonts w:ascii="Palatino Linotype" w:hAnsi="Palatino Linotype" w:cs="Arial"/>
          <w:i/>
          <w:sz w:val="22"/>
          <w:szCs w:val="22"/>
        </w:rPr>
        <w:t xml:space="preserve"> Los sujetos obligados no podrán emitir acuerdos de carácter general ni particular que clasifiquen </w:t>
      </w:r>
      <w:r w:rsidRPr="00AF002B">
        <w:rPr>
          <w:rFonts w:ascii="Palatino Linotype" w:hAnsi="Palatino Linotype" w:cs="Arial"/>
          <w:bCs/>
          <w:i/>
          <w:noProof/>
          <w:sz w:val="22"/>
        </w:rPr>
        <w:t>documentos</w:t>
      </w:r>
      <w:r w:rsidRPr="00AF002B">
        <w:rPr>
          <w:rFonts w:ascii="Palatino Linotype" w:hAnsi="Palatino Linotype" w:cs="Arial"/>
          <w:i/>
          <w:sz w:val="22"/>
          <w:szCs w:val="22"/>
        </w:rPr>
        <w:t xml:space="preserve"> o expedientes como reservados, ni clasificar documentos antes de que se genere la información o cuando éstos no obren en sus archivos.</w:t>
      </w:r>
    </w:p>
    <w:p w:rsidR="00655417" w:rsidRPr="00AF002B" w:rsidRDefault="00655417" w:rsidP="00655417">
      <w:pPr>
        <w:spacing w:before="120" w:after="120"/>
        <w:ind w:left="709" w:right="709"/>
        <w:jc w:val="both"/>
        <w:rPr>
          <w:rFonts w:ascii="Palatino Linotype" w:hAnsi="Palatino Linotype" w:cs="Arial"/>
          <w:i/>
          <w:sz w:val="22"/>
          <w:szCs w:val="22"/>
        </w:rPr>
      </w:pPr>
      <w:r w:rsidRPr="00AF002B">
        <w:rPr>
          <w:rFonts w:ascii="Palatino Linotype" w:hAnsi="Palatino Linotype" w:cs="Arial"/>
          <w:i/>
          <w:sz w:val="22"/>
          <w:szCs w:val="22"/>
        </w:rPr>
        <w:t xml:space="preserve">La clasificación de </w:t>
      </w:r>
      <w:r w:rsidRPr="00AF002B">
        <w:rPr>
          <w:rFonts w:ascii="Palatino Linotype" w:hAnsi="Palatino Linotype" w:cs="Arial"/>
          <w:i/>
          <w:sz w:val="22"/>
        </w:rPr>
        <w:t>información</w:t>
      </w:r>
      <w:r w:rsidRPr="00AF002B">
        <w:rPr>
          <w:rFonts w:ascii="Palatino Linotype" w:hAnsi="Palatino Linotype" w:cs="Arial"/>
          <w:i/>
          <w:sz w:val="22"/>
          <w:szCs w:val="22"/>
        </w:rPr>
        <w:t xml:space="preserve"> se realizará conforme a un análisis caso por caso, mediante la aplicación </w:t>
      </w:r>
      <w:r w:rsidRPr="00AF002B">
        <w:rPr>
          <w:rFonts w:ascii="Palatino Linotype" w:hAnsi="Palatino Linotype" w:cs="Arial"/>
          <w:bCs/>
          <w:i/>
          <w:noProof/>
          <w:sz w:val="22"/>
        </w:rPr>
        <w:t>de</w:t>
      </w:r>
      <w:r w:rsidRPr="00AF002B">
        <w:rPr>
          <w:rFonts w:ascii="Palatino Linotype" w:hAnsi="Palatino Linotype" w:cs="Arial"/>
          <w:i/>
          <w:sz w:val="22"/>
          <w:szCs w:val="22"/>
        </w:rPr>
        <w:t xml:space="preserve"> la prueba de daño y de interés público.</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Séptimo.</w:t>
      </w:r>
      <w:r w:rsidRPr="00AF002B">
        <w:rPr>
          <w:rFonts w:ascii="Palatino Linotype" w:hAnsi="Palatino Linotype" w:cs="Arial"/>
          <w:i/>
          <w:sz w:val="22"/>
          <w:szCs w:val="22"/>
        </w:rPr>
        <w:t xml:space="preserve"> La </w:t>
      </w:r>
      <w:r w:rsidRPr="00AF002B">
        <w:rPr>
          <w:rFonts w:ascii="Palatino Linotype" w:hAnsi="Palatino Linotype" w:cs="Arial"/>
          <w:i/>
          <w:sz w:val="22"/>
        </w:rPr>
        <w:t>clasificación</w:t>
      </w:r>
      <w:r w:rsidRPr="00AF002B">
        <w:rPr>
          <w:rFonts w:ascii="Palatino Linotype" w:hAnsi="Palatino Linotype" w:cs="Arial"/>
          <w:i/>
          <w:sz w:val="22"/>
          <w:szCs w:val="22"/>
        </w:rPr>
        <w:t xml:space="preserve"> </w:t>
      </w:r>
      <w:r w:rsidRPr="00AF002B">
        <w:rPr>
          <w:rFonts w:ascii="Palatino Linotype" w:hAnsi="Palatino Linotype" w:cs="Arial"/>
          <w:bCs/>
          <w:i/>
          <w:noProof/>
          <w:sz w:val="22"/>
        </w:rPr>
        <w:t>de</w:t>
      </w:r>
      <w:r w:rsidRPr="00AF002B">
        <w:rPr>
          <w:rFonts w:ascii="Palatino Linotype" w:hAnsi="Palatino Linotype" w:cs="Arial"/>
          <w:i/>
          <w:sz w:val="22"/>
          <w:szCs w:val="22"/>
        </w:rPr>
        <w:t xml:space="preserve"> la </w:t>
      </w:r>
      <w:r w:rsidRPr="00AF002B">
        <w:rPr>
          <w:rFonts w:ascii="Palatino Linotype" w:hAnsi="Palatino Linotype" w:cs="Arial"/>
          <w:i/>
          <w:sz w:val="22"/>
        </w:rPr>
        <w:t>información</w:t>
      </w:r>
      <w:r w:rsidRPr="00AF002B">
        <w:rPr>
          <w:rFonts w:ascii="Palatino Linotype" w:hAnsi="Palatino Linotype" w:cs="Arial"/>
          <w:i/>
          <w:sz w:val="22"/>
          <w:szCs w:val="22"/>
        </w:rPr>
        <w:t xml:space="preserve"> se llevará a cabo en el momento en que:</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I.</w:t>
      </w:r>
      <w:r w:rsidRPr="00AF002B">
        <w:rPr>
          <w:rFonts w:ascii="Palatino Linotype" w:hAnsi="Palatino Linotype" w:cs="Arial"/>
          <w:i/>
          <w:sz w:val="22"/>
          <w:szCs w:val="22"/>
        </w:rPr>
        <w:t xml:space="preserve"> Se reciba una </w:t>
      </w:r>
      <w:r w:rsidRPr="00AF002B">
        <w:rPr>
          <w:rFonts w:ascii="Palatino Linotype" w:hAnsi="Palatino Linotype" w:cs="Arial"/>
          <w:i/>
          <w:sz w:val="22"/>
        </w:rPr>
        <w:t>solicitud</w:t>
      </w:r>
      <w:r w:rsidRPr="00AF002B">
        <w:rPr>
          <w:rFonts w:ascii="Palatino Linotype" w:hAnsi="Palatino Linotype" w:cs="Arial"/>
          <w:i/>
          <w:sz w:val="22"/>
          <w:szCs w:val="22"/>
        </w:rPr>
        <w:t xml:space="preserve"> de acceso a la información;</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II.</w:t>
      </w:r>
      <w:r w:rsidRPr="00AF002B">
        <w:rPr>
          <w:rFonts w:ascii="Palatino Linotype" w:hAnsi="Palatino Linotype" w:cs="Arial"/>
          <w:i/>
          <w:sz w:val="22"/>
          <w:szCs w:val="22"/>
        </w:rPr>
        <w:t xml:space="preserve"> Se determine </w:t>
      </w:r>
      <w:r w:rsidRPr="00AF002B">
        <w:rPr>
          <w:rFonts w:ascii="Palatino Linotype" w:hAnsi="Palatino Linotype" w:cs="Arial"/>
          <w:bCs/>
          <w:i/>
          <w:noProof/>
          <w:sz w:val="22"/>
        </w:rPr>
        <w:t>mediante</w:t>
      </w:r>
      <w:r w:rsidRPr="00AF002B">
        <w:rPr>
          <w:rFonts w:ascii="Palatino Linotype" w:hAnsi="Palatino Linotype" w:cs="Arial"/>
          <w:i/>
          <w:sz w:val="22"/>
          <w:szCs w:val="22"/>
        </w:rPr>
        <w:t xml:space="preserve"> resolución de autoridad competente, o</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III.</w:t>
      </w:r>
      <w:r w:rsidRPr="00AF002B">
        <w:rPr>
          <w:rFonts w:ascii="Palatino Linotype" w:hAnsi="Palatino Linotype" w:cs="Arial"/>
          <w:i/>
          <w:sz w:val="22"/>
          <w:szCs w:val="22"/>
        </w:rPr>
        <w:t xml:space="preserve"> Se generen </w:t>
      </w:r>
      <w:r w:rsidRPr="00AF002B">
        <w:rPr>
          <w:rFonts w:ascii="Palatino Linotype" w:hAnsi="Palatino Linotype" w:cs="Arial"/>
          <w:bCs/>
          <w:i/>
          <w:noProof/>
          <w:sz w:val="22"/>
        </w:rPr>
        <w:t>versiones</w:t>
      </w:r>
      <w:r w:rsidRPr="00AF002B">
        <w:rPr>
          <w:rFonts w:ascii="Palatino Linotype" w:hAnsi="Palatino Linotype" w:cs="Arial"/>
          <w:i/>
          <w:sz w:val="22"/>
          <w:szCs w:val="22"/>
        </w:rPr>
        <w:t xml:space="preserve"> públicas para dar cumplimiento a las obligaciones de transparencia </w:t>
      </w:r>
      <w:r w:rsidRPr="00AF002B">
        <w:rPr>
          <w:rFonts w:ascii="Palatino Linotype" w:hAnsi="Palatino Linotype" w:cs="Arial"/>
          <w:i/>
          <w:sz w:val="22"/>
        </w:rPr>
        <w:t>previstas</w:t>
      </w:r>
      <w:r w:rsidRPr="00AF002B">
        <w:rPr>
          <w:rFonts w:ascii="Palatino Linotype" w:hAnsi="Palatino Linotype" w:cs="Arial"/>
          <w:i/>
          <w:sz w:val="22"/>
          <w:szCs w:val="22"/>
        </w:rPr>
        <w:t xml:space="preserve"> en la Ley General, la Ley Federal y las correspondientes de las entidades federativas.</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i/>
          <w:sz w:val="22"/>
          <w:szCs w:val="22"/>
        </w:rPr>
        <w:t xml:space="preserve">Los titulares de las áreas deberán revisar la clasificación al momento de la recepción de una solicitud de </w:t>
      </w:r>
      <w:r w:rsidRPr="00AF002B">
        <w:rPr>
          <w:rFonts w:ascii="Palatino Linotype" w:hAnsi="Palatino Linotype" w:cs="Arial"/>
          <w:bCs/>
          <w:i/>
          <w:noProof/>
          <w:sz w:val="22"/>
        </w:rPr>
        <w:t>acceso</w:t>
      </w:r>
      <w:r w:rsidRPr="00AF002B">
        <w:rPr>
          <w:rFonts w:ascii="Palatino Linotype" w:hAnsi="Palatino Linotype" w:cs="Arial"/>
          <w:i/>
          <w:sz w:val="22"/>
          <w:szCs w:val="22"/>
        </w:rPr>
        <w:t xml:space="preserve"> a la información, para verificar si encuadra en una causal de reserva o de confidencialidad.</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Octavo.</w:t>
      </w:r>
      <w:r w:rsidRPr="00AF002B">
        <w:rPr>
          <w:rFonts w:ascii="Palatino Linotype" w:hAnsi="Palatino Linotype" w:cs="Arial"/>
          <w:i/>
          <w:sz w:val="22"/>
          <w:szCs w:val="22"/>
        </w:rPr>
        <w:t xml:space="preserve"> Para fundar la clasificación de la información se debe señalar el artículo, fracción, inciso, </w:t>
      </w:r>
      <w:r w:rsidRPr="00AF002B">
        <w:rPr>
          <w:rFonts w:ascii="Palatino Linotype" w:hAnsi="Palatino Linotype" w:cs="Arial"/>
          <w:i/>
          <w:sz w:val="22"/>
        </w:rPr>
        <w:t>párrafo</w:t>
      </w:r>
      <w:r w:rsidRPr="00AF002B">
        <w:rPr>
          <w:rFonts w:ascii="Palatino Linotype" w:hAnsi="Palatino Linotype" w:cs="Arial"/>
          <w:i/>
          <w:sz w:val="22"/>
          <w:szCs w:val="22"/>
        </w:rPr>
        <w:t xml:space="preserve"> o numeral de la ley o tratado internacional suscrito por el Estado mexicano que </w:t>
      </w:r>
      <w:r w:rsidRPr="00AF002B">
        <w:rPr>
          <w:rFonts w:ascii="Palatino Linotype" w:hAnsi="Palatino Linotype" w:cs="Arial"/>
          <w:bCs/>
          <w:i/>
          <w:noProof/>
          <w:sz w:val="22"/>
        </w:rPr>
        <w:t>expresamente</w:t>
      </w:r>
      <w:r w:rsidRPr="00AF002B">
        <w:rPr>
          <w:rFonts w:ascii="Palatino Linotype" w:hAnsi="Palatino Linotype" w:cs="Arial"/>
          <w:i/>
          <w:sz w:val="22"/>
          <w:szCs w:val="22"/>
        </w:rPr>
        <w:t xml:space="preserve"> le otorga el carácter de reservada o confidencial.</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bCs/>
          <w:i/>
          <w:noProof/>
          <w:sz w:val="22"/>
        </w:rPr>
      </w:pPr>
      <w:r w:rsidRPr="00AF002B">
        <w:rPr>
          <w:rFonts w:ascii="Palatino Linotype" w:hAnsi="Palatino Linotype" w:cs="Arial"/>
          <w:i/>
          <w:sz w:val="22"/>
          <w:szCs w:val="22"/>
        </w:rPr>
        <w:t xml:space="preserve">Para </w:t>
      </w:r>
      <w:r w:rsidRPr="00AF002B">
        <w:rPr>
          <w:rFonts w:ascii="Palatino Linotype" w:hAnsi="Palatino Linotype" w:cs="Arial"/>
          <w:bCs/>
          <w:i/>
          <w:noProof/>
          <w:sz w:val="22"/>
        </w:rPr>
        <w:t xml:space="preserve">motivar la clasificación se deberán señalar las razones o circunstancias especiales que lo </w:t>
      </w:r>
      <w:r w:rsidRPr="00AF002B">
        <w:rPr>
          <w:rFonts w:ascii="Palatino Linotype" w:hAnsi="Palatino Linotype" w:cs="Arial"/>
          <w:i/>
          <w:sz w:val="22"/>
          <w:szCs w:val="22"/>
        </w:rPr>
        <w:t>llevaron</w:t>
      </w:r>
      <w:r w:rsidRPr="00AF002B">
        <w:rPr>
          <w:rFonts w:ascii="Palatino Linotype" w:hAnsi="Palatino Linotype" w:cs="Arial"/>
          <w:bCs/>
          <w:i/>
          <w:noProof/>
          <w:sz w:val="22"/>
        </w:rPr>
        <w:t xml:space="preserve"> a concluir que el caso particular se ajusta al supuesto previsto por la norma legal invocada como fundamento.</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bCs/>
          <w:i/>
          <w:noProof/>
          <w:sz w:val="22"/>
        </w:rPr>
      </w:pPr>
      <w:r w:rsidRPr="00AF002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F002B">
        <w:rPr>
          <w:rFonts w:ascii="Palatino Linotype" w:hAnsi="Palatino Linotype" w:cs="Arial"/>
          <w:i/>
          <w:sz w:val="22"/>
          <w:szCs w:val="22"/>
        </w:rPr>
        <w:t>de</w:t>
      </w:r>
      <w:r w:rsidRPr="00AF002B">
        <w:rPr>
          <w:rFonts w:ascii="Palatino Linotype" w:hAnsi="Palatino Linotype" w:cs="Arial"/>
          <w:bCs/>
          <w:i/>
          <w:noProof/>
          <w:sz w:val="22"/>
        </w:rPr>
        <w:t xml:space="preserve"> </w:t>
      </w:r>
      <w:r w:rsidRPr="00AF002B">
        <w:rPr>
          <w:rFonts w:ascii="Palatino Linotype" w:hAnsi="Palatino Linotype" w:cs="Arial"/>
          <w:i/>
          <w:sz w:val="22"/>
          <w:szCs w:val="22"/>
        </w:rPr>
        <w:t>reserva</w:t>
      </w:r>
      <w:r w:rsidRPr="00AF002B">
        <w:rPr>
          <w:rFonts w:ascii="Palatino Linotype" w:hAnsi="Palatino Linotype" w:cs="Arial"/>
          <w:bCs/>
          <w:i/>
          <w:noProof/>
          <w:sz w:val="22"/>
        </w:rPr>
        <w:t>.</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bCs/>
          <w:i/>
          <w:noProof/>
          <w:sz w:val="22"/>
        </w:rPr>
      </w:pPr>
      <w:r w:rsidRPr="00AF002B">
        <w:rPr>
          <w:rFonts w:ascii="Palatino Linotype" w:hAnsi="Palatino Linotype" w:cs="Arial"/>
          <w:i/>
          <w:sz w:val="22"/>
          <w:szCs w:val="22"/>
        </w:rPr>
        <w:t>Tratándose</w:t>
      </w:r>
      <w:r w:rsidRPr="00AF002B">
        <w:rPr>
          <w:rFonts w:ascii="Palatino Linotype" w:hAnsi="Palatino Linotype" w:cs="Arial"/>
          <w:bCs/>
          <w:i/>
          <w:noProof/>
          <w:sz w:val="22"/>
        </w:rPr>
        <w:t xml:space="preserve"> de información clasificada como confidencial respecto de la cual se haya </w:t>
      </w:r>
      <w:r w:rsidRPr="00AF002B">
        <w:rPr>
          <w:rFonts w:ascii="Palatino Linotype" w:hAnsi="Palatino Linotype" w:cs="Arial"/>
          <w:i/>
          <w:sz w:val="22"/>
        </w:rPr>
        <w:t>determinado</w:t>
      </w:r>
      <w:r w:rsidRPr="00AF002B">
        <w:rPr>
          <w:rFonts w:ascii="Palatino Linotype" w:hAnsi="Palatino Linotype" w:cs="Arial"/>
          <w:bCs/>
          <w:i/>
          <w:noProof/>
          <w:sz w:val="22"/>
        </w:rPr>
        <w:t xml:space="preserve"> </w:t>
      </w:r>
      <w:r w:rsidRPr="00AF002B">
        <w:rPr>
          <w:rFonts w:ascii="Palatino Linotype" w:hAnsi="Palatino Linotype" w:cs="Arial"/>
          <w:i/>
          <w:sz w:val="22"/>
          <w:szCs w:val="22"/>
        </w:rPr>
        <w:t>su</w:t>
      </w:r>
      <w:r w:rsidRPr="00AF002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Cs/>
          <w:i/>
          <w:noProof/>
          <w:sz w:val="22"/>
        </w:rPr>
        <w:t>Los documentos contenidos</w:t>
      </w:r>
      <w:r w:rsidRPr="00AF002B">
        <w:rPr>
          <w:rFonts w:ascii="Palatino Linotype" w:hAnsi="Palatino Linotype" w:cs="Arial"/>
          <w:i/>
          <w:sz w:val="22"/>
          <w:szCs w:val="22"/>
        </w:rPr>
        <w:t xml:space="preserve"> en los archivos históricos y los identificados como históricos confidenciales no </w:t>
      </w:r>
      <w:r w:rsidRPr="00AF002B">
        <w:rPr>
          <w:rFonts w:ascii="Palatino Linotype" w:hAnsi="Palatino Linotype" w:cs="Arial"/>
          <w:i/>
          <w:sz w:val="22"/>
        </w:rPr>
        <w:t>serán</w:t>
      </w:r>
      <w:r w:rsidRPr="00AF002B">
        <w:rPr>
          <w:rFonts w:ascii="Palatino Linotype" w:hAnsi="Palatino Linotype" w:cs="Arial"/>
          <w:i/>
          <w:sz w:val="22"/>
          <w:szCs w:val="22"/>
        </w:rPr>
        <w:t xml:space="preserve"> susceptibles de clasificación como reservados.</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Noveno.</w:t>
      </w:r>
      <w:r w:rsidRPr="00AF002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lastRenderedPageBreak/>
        <w:t>Décimo.</w:t>
      </w:r>
      <w:r w:rsidRPr="00AF002B">
        <w:rPr>
          <w:rFonts w:ascii="Palatino Linotype" w:hAnsi="Palatino Linotype" w:cs="Arial"/>
          <w:i/>
          <w:sz w:val="22"/>
          <w:szCs w:val="22"/>
        </w:rPr>
        <w:t xml:space="preserve"> Los titulares de las áreas, deberán tener conocimiento y llevar un registro del personal que, por la </w:t>
      </w:r>
      <w:r w:rsidRPr="00AF002B">
        <w:rPr>
          <w:rFonts w:ascii="Palatino Linotype" w:hAnsi="Palatino Linotype" w:cs="Arial"/>
          <w:i/>
          <w:sz w:val="22"/>
        </w:rPr>
        <w:t>naturaleza</w:t>
      </w:r>
      <w:r w:rsidRPr="00AF002B">
        <w:rPr>
          <w:rFonts w:ascii="Palatino Linotype" w:hAnsi="Palatino Linotype" w:cs="Arial"/>
          <w:i/>
          <w:sz w:val="22"/>
          <w:szCs w:val="22"/>
        </w:rPr>
        <w:t xml:space="preserve"> de sus atribuciones, tenga acceso a los </w:t>
      </w:r>
      <w:r w:rsidRPr="00AF002B">
        <w:rPr>
          <w:rFonts w:ascii="Palatino Linotype" w:hAnsi="Palatino Linotype" w:cs="Arial"/>
          <w:i/>
          <w:sz w:val="22"/>
        </w:rPr>
        <w:t>documentos</w:t>
      </w:r>
      <w:r w:rsidRPr="00AF002B">
        <w:rPr>
          <w:rFonts w:ascii="Palatino Linotype" w:hAnsi="Palatino Linotype" w:cs="Arial"/>
          <w:i/>
          <w:sz w:val="22"/>
          <w:szCs w:val="22"/>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i/>
          <w:sz w:val="22"/>
          <w:szCs w:val="22"/>
        </w:rPr>
        <w:t xml:space="preserve">En ausencia de los titulares de las áreas, la información será clasificada o desclasificada por la persona que lo supla, en términos de la normativa </w:t>
      </w:r>
      <w:r w:rsidRPr="00AF002B">
        <w:rPr>
          <w:rFonts w:ascii="Palatino Linotype" w:hAnsi="Palatino Linotype" w:cs="Arial"/>
          <w:i/>
          <w:sz w:val="22"/>
        </w:rPr>
        <w:t>que</w:t>
      </w:r>
      <w:r w:rsidRPr="00AF002B">
        <w:rPr>
          <w:rFonts w:ascii="Palatino Linotype" w:hAnsi="Palatino Linotype" w:cs="Arial"/>
          <w:i/>
          <w:sz w:val="22"/>
          <w:szCs w:val="22"/>
        </w:rPr>
        <w:t xml:space="preserve"> rija la actuación del sujeto obligado.</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Décimo primero.</w:t>
      </w:r>
      <w:r w:rsidRPr="00AF002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i/>
          <w:sz w:val="22"/>
          <w:szCs w:val="22"/>
        </w:rPr>
      </w:pPr>
      <w:r w:rsidRPr="00AF002B">
        <w:rPr>
          <w:rFonts w:ascii="Palatino Linotype" w:hAnsi="Palatino Linotype" w:cs="Arial"/>
          <w:i/>
          <w:sz w:val="22"/>
          <w:szCs w:val="22"/>
        </w:rPr>
        <w:t>[…]</w:t>
      </w:r>
    </w:p>
    <w:p w:rsidR="00655417" w:rsidRPr="00AF002B" w:rsidRDefault="00655417" w:rsidP="00655417">
      <w:pPr>
        <w:spacing w:before="240"/>
        <w:ind w:left="709" w:right="709"/>
        <w:jc w:val="center"/>
        <w:rPr>
          <w:rFonts w:ascii="Palatino Linotype" w:hAnsi="Palatino Linotype" w:cs="Arial"/>
          <w:b/>
          <w:i/>
          <w:sz w:val="22"/>
          <w:szCs w:val="22"/>
        </w:rPr>
      </w:pPr>
      <w:r w:rsidRPr="00AF002B">
        <w:rPr>
          <w:rFonts w:ascii="Palatino Linotype" w:hAnsi="Palatino Linotype" w:cs="Arial"/>
          <w:b/>
          <w:i/>
          <w:sz w:val="22"/>
          <w:szCs w:val="22"/>
        </w:rPr>
        <w:t>CAPÍTULO VIII</w:t>
      </w:r>
    </w:p>
    <w:p w:rsidR="00655417" w:rsidRPr="00AF002B" w:rsidRDefault="00655417" w:rsidP="00655417">
      <w:pPr>
        <w:ind w:left="709" w:right="709"/>
        <w:jc w:val="center"/>
        <w:rPr>
          <w:rFonts w:ascii="Palatino Linotype" w:hAnsi="Palatino Linotype" w:cs="Arial"/>
          <w:b/>
          <w:i/>
          <w:sz w:val="22"/>
          <w:szCs w:val="22"/>
        </w:rPr>
      </w:pPr>
      <w:r w:rsidRPr="00AF002B">
        <w:rPr>
          <w:rFonts w:ascii="Palatino Linotype" w:hAnsi="Palatino Linotype" w:cs="Arial"/>
          <w:b/>
          <w:i/>
          <w:sz w:val="22"/>
          <w:szCs w:val="22"/>
        </w:rPr>
        <w:t>DE LA LEYENDA DE CLASIFICACIÓN</w:t>
      </w:r>
    </w:p>
    <w:p w:rsidR="00655417" w:rsidRPr="00AF002B" w:rsidRDefault="00655417" w:rsidP="00655417">
      <w:pPr>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 xml:space="preserve">Quincuagésimo. </w:t>
      </w:r>
      <w:r w:rsidRPr="00AF002B">
        <w:rPr>
          <w:rFonts w:ascii="Palatino Linotype" w:hAnsi="Palatino Linotype" w:cs="Arial"/>
          <w:b/>
          <w:i/>
          <w:sz w:val="22"/>
          <w:szCs w:val="22"/>
          <w:u w:val="single"/>
        </w:rPr>
        <w:t>Los titulares de las áreas de los sujetos obligados podrán utilizar los formatos contenidos en el presente Capítulo como modelo</w:t>
      </w:r>
      <w:r w:rsidRPr="00AF002B">
        <w:rPr>
          <w:rFonts w:ascii="Palatino Linotype" w:hAnsi="Palatino Linotype" w:cs="Arial"/>
          <w:i/>
          <w:sz w:val="22"/>
          <w:szCs w:val="22"/>
        </w:rPr>
        <w:t xml:space="preserve"> para señalar la clasificación de documentos o expedientes, sin perjuicio de que establezcan los propios.</w:t>
      </w:r>
    </w:p>
    <w:p w:rsidR="00655417" w:rsidRPr="00AF002B" w:rsidRDefault="00655417" w:rsidP="00655417">
      <w:pPr>
        <w:spacing w:before="120" w:after="120"/>
        <w:ind w:left="709" w:right="709"/>
        <w:jc w:val="both"/>
        <w:rPr>
          <w:rFonts w:ascii="Palatino Linotype" w:hAnsi="Palatino Linotype" w:cs="Arial"/>
          <w:i/>
          <w:sz w:val="22"/>
          <w:szCs w:val="22"/>
        </w:rPr>
      </w:pPr>
      <w:r w:rsidRPr="00AF002B">
        <w:rPr>
          <w:rFonts w:ascii="Palatino Linotype" w:hAnsi="Palatino Linotype" w:cs="Arial"/>
          <w:i/>
          <w:sz w:val="22"/>
          <w:szCs w:val="22"/>
        </w:rPr>
        <w:t>[…]</w:t>
      </w:r>
    </w:p>
    <w:p w:rsidR="00655417" w:rsidRPr="00AF002B" w:rsidRDefault="00655417" w:rsidP="00655417">
      <w:pPr>
        <w:spacing w:before="120" w:after="120"/>
        <w:ind w:left="709" w:right="709"/>
        <w:jc w:val="both"/>
        <w:rPr>
          <w:rFonts w:ascii="Palatino Linotype" w:hAnsi="Palatino Linotype" w:cs="Arial"/>
          <w:i/>
          <w:sz w:val="22"/>
          <w:szCs w:val="22"/>
        </w:rPr>
      </w:pPr>
      <w:r w:rsidRPr="00AF002B">
        <w:rPr>
          <w:rFonts w:ascii="Palatino Linotype" w:hAnsi="Palatino Linotype" w:cs="Arial"/>
          <w:b/>
          <w:i/>
          <w:sz w:val="22"/>
          <w:szCs w:val="22"/>
        </w:rPr>
        <w:t xml:space="preserve">Quincuagésimo tercero. </w:t>
      </w:r>
      <w:r w:rsidRPr="00AF002B">
        <w:rPr>
          <w:rFonts w:ascii="Palatino Linotype" w:hAnsi="Palatino Linotype" w:cs="Arial"/>
          <w:b/>
          <w:i/>
          <w:sz w:val="22"/>
          <w:szCs w:val="22"/>
          <w:u w:val="single"/>
        </w:rPr>
        <w:t>El formato para señalar la clasificación parcial de un documento</w:t>
      </w:r>
      <w:r w:rsidRPr="00AF002B">
        <w:rPr>
          <w:rFonts w:ascii="Palatino Linotype" w:hAnsi="Palatino Linotype" w:cs="Arial"/>
          <w:i/>
          <w:sz w:val="22"/>
          <w:szCs w:val="22"/>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655417" w:rsidRPr="00AF002B" w:rsidTr="009F105C">
        <w:tc>
          <w:tcPr>
            <w:tcW w:w="1129" w:type="dxa"/>
            <w:tcBorders>
              <w:top w:val="nil"/>
              <w:left w:val="nil"/>
              <w:bottom w:val="single" w:sz="4" w:space="0" w:color="auto"/>
              <w:right w:val="single" w:sz="4" w:space="0" w:color="auto"/>
            </w:tcBorders>
            <w:shd w:val="clear" w:color="auto" w:fill="auto"/>
          </w:tcPr>
          <w:p w:rsidR="00655417" w:rsidRPr="00AF002B" w:rsidRDefault="00655417" w:rsidP="009F105C">
            <w:pPr>
              <w:jc w:val="both"/>
              <w:rPr>
                <w:rFonts w:ascii="Palatino Linotype" w:hAnsi="Palatino Linotype" w:cs="Arial"/>
                <w:i/>
                <w:sz w:val="22"/>
                <w:szCs w:val="22"/>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655417" w:rsidRPr="00AF002B" w:rsidRDefault="00655417" w:rsidP="009F105C">
            <w:pPr>
              <w:jc w:val="center"/>
              <w:rPr>
                <w:rFonts w:ascii="Palatino Linotype" w:hAnsi="Palatino Linotype"/>
                <w:b/>
                <w:i/>
                <w:sz w:val="22"/>
                <w:szCs w:val="22"/>
              </w:rPr>
            </w:pPr>
            <w:r w:rsidRPr="00AF002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655417" w:rsidRPr="00AF002B" w:rsidRDefault="00655417" w:rsidP="009F105C">
            <w:pPr>
              <w:jc w:val="center"/>
              <w:rPr>
                <w:rFonts w:ascii="Palatino Linotype" w:hAnsi="Palatino Linotype"/>
                <w:b/>
                <w:i/>
                <w:sz w:val="22"/>
                <w:szCs w:val="22"/>
              </w:rPr>
            </w:pPr>
            <w:r w:rsidRPr="00AF002B">
              <w:rPr>
                <w:rFonts w:ascii="Palatino Linotype" w:hAnsi="Palatino Linotype"/>
                <w:b/>
                <w:i/>
                <w:sz w:val="22"/>
                <w:szCs w:val="22"/>
              </w:rPr>
              <w:t>Dónde:</w:t>
            </w:r>
          </w:p>
        </w:tc>
      </w:tr>
      <w:tr w:rsidR="00655417" w:rsidRPr="00AF002B" w:rsidTr="009F105C">
        <w:tc>
          <w:tcPr>
            <w:tcW w:w="1129" w:type="dxa"/>
            <w:vMerge w:val="restart"/>
            <w:tcBorders>
              <w:top w:val="single" w:sz="4" w:space="0" w:color="auto"/>
            </w:tcBorders>
            <w:shd w:val="clear" w:color="auto" w:fill="auto"/>
            <w:vAlign w:val="center"/>
          </w:tcPr>
          <w:p w:rsidR="00655417" w:rsidRPr="00AF002B" w:rsidRDefault="00655417" w:rsidP="009F105C">
            <w:pPr>
              <w:jc w:val="center"/>
              <w:rPr>
                <w:rFonts w:ascii="Palatino Linotype" w:hAnsi="Palatino Linotype" w:cs="Arial"/>
                <w:b/>
                <w:i/>
                <w:sz w:val="22"/>
                <w:szCs w:val="22"/>
              </w:rPr>
            </w:pPr>
            <w:r w:rsidRPr="00AF002B">
              <w:rPr>
                <w:rFonts w:ascii="Palatino Linotype" w:hAnsi="Palatino Linotype" w:cs="Arial"/>
                <w:b/>
                <w:i/>
                <w:sz w:val="22"/>
                <w:szCs w:val="22"/>
              </w:rPr>
              <w:t>Sello oficial o logotipo del sujeto obligado</w:t>
            </w:r>
          </w:p>
        </w:tc>
        <w:tc>
          <w:tcPr>
            <w:tcW w:w="1990" w:type="dxa"/>
            <w:tcBorders>
              <w:top w:val="single" w:sz="4" w:space="0" w:color="auto"/>
            </w:tcBorders>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Fecha de clasificación</w:t>
            </w:r>
          </w:p>
        </w:tc>
        <w:tc>
          <w:tcPr>
            <w:tcW w:w="4677" w:type="dxa"/>
            <w:tcBorders>
              <w:top w:val="single" w:sz="4" w:space="0" w:color="auto"/>
            </w:tcBorders>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Se anotará la fecha en la que el Comité de Transparencia confirmó la clasificación del documento, en su caso.</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Área</w:t>
            </w:r>
          </w:p>
        </w:tc>
        <w:tc>
          <w:tcPr>
            <w:tcW w:w="4677" w:type="dxa"/>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Se señalará el nombre del área del cual es titular quien clasifica.</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Información reservada</w:t>
            </w:r>
          </w:p>
        </w:tc>
        <w:tc>
          <w:tcPr>
            <w:tcW w:w="4677" w:type="dxa"/>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Periodo de reserva</w:t>
            </w:r>
          </w:p>
        </w:tc>
        <w:tc>
          <w:tcPr>
            <w:tcW w:w="4677" w:type="dxa"/>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Se anotará el número de años o meses por los que se mantendrá el documento o las partes del mismo como reservado.</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Fundamento legal</w:t>
            </w:r>
          </w:p>
        </w:tc>
        <w:tc>
          <w:tcPr>
            <w:tcW w:w="4677" w:type="dxa"/>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Se señalará el nombre del ordenamiento, el o los artículos, fracción(es), párrafo(s) con base en los cuales se sustente la reserva.</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Ampliación del periodo de reserva</w:t>
            </w:r>
          </w:p>
        </w:tc>
        <w:tc>
          <w:tcPr>
            <w:tcW w:w="4677" w:type="dxa"/>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En caso de haber solicitado la ampliación del periodo de reserva originalmente establecido, se deberá anotar el número de años o meses por los que se amplía la reserva.</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Confidencial</w:t>
            </w:r>
          </w:p>
        </w:tc>
        <w:tc>
          <w:tcPr>
            <w:tcW w:w="4677" w:type="dxa"/>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Fundamento legal</w:t>
            </w:r>
          </w:p>
        </w:tc>
        <w:tc>
          <w:tcPr>
            <w:tcW w:w="4677" w:type="dxa"/>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Se señalará el nombre del ordenamiento, el o los artículos, fracción(es), párrafo(s) con base en los cuales se sustente la confidencialidad.</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Rúbrica del titular del área</w:t>
            </w:r>
          </w:p>
        </w:tc>
        <w:tc>
          <w:tcPr>
            <w:tcW w:w="4677" w:type="dxa"/>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Rúbrica autógrafa de quien clasifica.</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Fecha de desclasificación</w:t>
            </w:r>
          </w:p>
        </w:tc>
        <w:tc>
          <w:tcPr>
            <w:tcW w:w="4677" w:type="dxa"/>
            <w:shd w:val="clear" w:color="auto" w:fill="auto"/>
          </w:tcPr>
          <w:p w:rsidR="00655417" w:rsidRPr="00AF002B" w:rsidRDefault="00655417" w:rsidP="009F105C">
            <w:pPr>
              <w:jc w:val="both"/>
              <w:rPr>
                <w:rFonts w:ascii="Palatino Linotype" w:hAnsi="Palatino Linotype" w:cs="Arial"/>
                <w:i/>
                <w:sz w:val="22"/>
                <w:szCs w:val="22"/>
              </w:rPr>
            </w:pPr>
            <w:r w:rsidRPr="00AF002B">
              <w:rPr>
                <w:rFonts w:ascii="Palatino Linotype" w:hAnsi="Palatino Linotype" w:cs="Arial"/>
                <w:i/>
                <w:sz w:val="22"/>
                <w:szCs w:val="22"/>
              </w:rPr>
              <w:t>Se anotará la fecha en que se desclasifica el documento.</w:t>
            </w:r>
          </w:p>
        </w:tc>
      </w:tr>
      <w:tr w:rsidR="00655417" w:rsidRPr="00AF002B" w:rsidTr="009F105C">
        <w:tc>
          <w:tcPr>
            <w:tcW w:w="1129" w:type="dxa"/>
            <w:vMerge/>
            <w:shd w:val="clear" w:color="auto" w:fill="auto"/>
          </w:tcPr>
          <w:p w:rsidR="00655417" w:rsidRPr="00AF002B" w:rsidRDefault="00655417" w:rsidP="009F105C">
            <w:pPr>
              <w:jc w:val="both"/>
              <w:rPr>
                <w:rFonts w:ascii="Palatino Linotype" w:hAnsi="Palatino Linotype" w:cs="Arial"/>
                <w:i/>
                <w:sz w:val="22"/>
                <w:szCs w:val="22"/>
              </w:rPr>
            </w:pPr>
          </w:p>
        </w:tc>
        <w:tc>
          <w:tcPr>
            <w:tcW w:w="1990" w:type="dxa"/>
            <w:shd w:val="clear" w:color="auto" w:fill="auto"/>
          </w:tcPr>
          <w:p w:rsidR="00655417" w:rsidRPr="00AF002B" w:rsidRDefault="00655417" w:rsidP="009F105C">
            <w:pPr>
              <w:jc w:val="center"/>
              <w:rPr>
                <w:rFonts w:ascii="Palatino Linotype" w:hAnsi="Palatino Linotype" w:cs="Arial"/>
                <w:i/>
                <w:sz w:val="22"/>
                <w:szCs w:val="22"/>
              </w:rPr>
            </w:pPr>
            <w:r w:rsidRPr="00AF002B">
              <w:rPr>
                <w:rFonts w:ascii="Palatino Linotype" w:hAnsi="Palatino Linotype" w:cs="Arial"/>
                <w:i/>
                <w:sz w:val="22"/>
                <w:szCs w:val="22"/>
              </w:rPr>
              <w:t>Rúbrica y cargo del servidor público</w:t>
            </w:r>
          </w:p>
        </w:tc>
        <w:tc>
          <w:tcPr>
            <w:tcW w:w="4677" w:type="dxa"/>
            <w:shd w:val="clear" w:color="auto" w:fill="auto"/>
            <w:vAlign w:val="center"/>
          </w:tcPr>
          <w:p w:rsidR="00655417" w:rsidRPr="00AF002B" w:rsidRDefault="00655417" w:rsidP="009F105C">
            <w:pPr>
              <w:rPr>
                <w:rFonts w:ascii="Palatino Linotype" w:hAnsi="Palatino Linotype" w:cs="Arial"/>
                <w:i/>
                <w:sz w:val="22"/>
                <w:szCs w:val="22"/>
              </w:rPr>
            </w:pPr>
            <w:r w:rsidRPr="00AF002B">
              <w:rPr>
                <w:rFonts w:ascii="Palatino Linotype" w:hAnsi="Palatino Linotype" w:cs="Arial"/>
                <w:i/>
                <w:sz w:val="22"/>
                <w:szCs w:val="22"/>
              </w:rPr>
              <w:t>Rúbrica autógrafa de quien desclasifica.</w:t>
            </w:r>
          </w:p>
        </w:tc>
      </w:tr>
    </w:tbl>
    <w:p w:rsidR="00655417" w:rsidRPr="00AF002B" w:rsidRDefault="00655417" w:rsidP="00655417">
      <w:pPr>
        <w:spacing w:before="200" w:after="200"/>
        <w:ind w:left="709" w:right="709"/>
        <w:jc w:val="both"/>
        <w:rPr>
          <w:rFonts w:ascii="Palatino Linotype" w:hAnsi="Palatino Linotype" w:cs="Arial"/>
          <w:i/>
          <w:sz w:val="22"/>
          <w:szCs w:val="22"/>
        </w:rPr>
      </w:pPr>
      <w:r w:rsidRPr="00AF002B">
        <w:rPr>
          <w:rFonts w:ascii="Palatino Linotype" w:hAnsi="Palatino Linotype" w:cs="Arial"/>
          <w:i/>
          <w:sz w:val="22"/>
          <w:szCs w:val="22"/>
        </w:rPr>
        <w:t>…”</w:t>
      </w:r>
    </w:p>
    <w:p w:rsidR="00655417" w:rsidRPr="00AF002B" w:rsidRDefault="00655417" w:rsidP="00655417">
      <w:pPr>
        <w:spacing w:before="200" w:after="200"/>
        <w:ind w:left="709" w:right="709"/>
        <w:jc w:val="both"/>
        <w:rPr>
          <w:rFonts w:ascii="Palatino Linotype" w:hAnsi="Palatino Linotype" w:cs="Arial"/>
          <w:sz w:val="22"/>
          <w:szCs w:val="22"/>
        </w:rPr>
      </w:pPr>
      <w:r w:rsidRPr="00AF002B">
        <w:rPr>
          <w:rFonts w:ascii="Palatino Linotype" w:hAnsi="Palatino Linotype" w:cs="Arial"/>
          <w:sz w:val="22"/>
          <w:szCs w:val="22"/>
        </w:rPr>
        <w:t>(Énfasis Añadido)</w:t>
      </w:r>
    </w:p>
    <w:p w:rsidR="00655417" w:rsidRPr="00AF002B" w:rsidRDefault="00655417" w:rsidP="0065541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AF002B">
        <w:rPr>
          <w:rFonts w:ascii="Palatino Linotype" w:hAnsi="Palatino Linotype" w:cs="Arial"/>
        </w:rPr>
        <w:t>Por lo tanto,</w:t>
      </w:r>
      <w:r w:rsidRPr="00AF002B">
        <w:rPr>
          <w:rFonts w:ascii="Palatino Linotype" w:hAnsi="Palatino Linotype"/>
        </w:rPr>
        <w:t xml:space="preserve"> es importante referir que </w:t>
      </w:r>
      <w:r w:rsidRPr="00AF002B">
        <w:rPr>
          <w:rFonts w:ascii="Palatino Linotype" w:hAnsi="Palatino Linotype"/>
          <w:b/>
        </w:rPr>
        <w:t>EL SUJETO OBLIGADO</w:t>
      </w:r>
      <w:r w:rsidRPr="00AF002B">
        <w:rPr>
          <w:rFonts w:ascii="Palatino Linotype" w:hAnsi="Palatino Linotype"/>
        </w:rPr>
        <w:t xml:space="preserve"> deberá seguir el procedimiento legal establecido para su </w:t>
      </w:r>
      <w:r w:rsidRPr="00AF002B">
        <w:rPr>
          <w:rFonts w:ascii="Palatino Linotype" w:hAnsi="Palatino Linotype"/>
          <w:lang w:eastAsia="es-MX"/>
        </w:rPr>
        <w:t>clasificación</w:t>
      </w:r>
      <w:r w:rsidRPr="00AF002B">
        <w:rPr>
          <w:rFonts w:ascii="Palatino Linotype" w:hAnsi="Palatino Linotype"/>
        </w:rPr>
        <w:t>, esto es, que su Comité de</w:t>
      </w:r>
      <w:r w:rsidRPr="00AF002B">
        <w:rPr>
          <w:rFonts w:ascii="Palatino Linotype" w:hAnsi="Palatino Linotype" w:cs="Arial"/>
        </w:rPr>
        <w:t xml:space="preserve"> Transparencia emita </w:t>
      </w:r>
      <w:r w:rsidRPr="00AF002B">
        <w:rPr>
          <w:rFonts w:ascii="Palatino Linotype" w:hAnsi="Palatino Linotype" w:cs="Arial"/>
          <w:lang w:val="es-ES_tradnl"/>
        </w:rPr>
        <w:t>un</w:t>
      </w:r>
      <w:r w:rsidRPr="00AF002B">
        <w:rPr>
          <w:rFonts w:ascii="Palatino Linotype" w:hAnsi="Palatino Linotype" w:cs="Arial"/>
        </w:rPr>
        <w:t xml:space="preserve"> Acuerdo de Clasificación que cumpla con las formalidades previstas, antes citadas</w:t>
      </w:r>
      <w:r w:rsidRPr="00AF002B">
        <w:rPr>
          <w:rFonts w:ascii="Palatino Linotype" w:hAnsi="Palatino Linotype" w:cs="Arial"/>
          <w:b/>
        </w:rPr>
        <w:t xml:space="preserve"> </w:t>
      </w:r>
      <w:r w:rsidRPr="00AF002B">
        <w:rPr>
          <w:rFonts w:ascii="Palatino Linotype" w:hAnsi="Palatino Linotype" w:cs="Arial"/>
        </w:rPr>
        <w:t xml:space="preserve">que la sustente, en el </w:t>
      </w:r>
      <w:r w:rsidRPr="00AF002B">
        <w:rPr>
          <w:rFonts w:ascii="Palatino Linotype" w:hAnsi="Palatino Linotype" w:cs="Arial"/>
          <w:lang w:eastAsia="es-MX"/>
        </w:rPr>
        <w:t>que</w:t>
      </w:r>
      <w:r w:rsidRPr="00AF002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w:t>
      </w:r>
      <w:r w:rsidRPr="00AF002B">
        <w:rPr>
          <w:rFonts w:ascii="Palatino Linotype" w:hAnsi="Palatino Linotype" w:cs="Arial"/>
        </w:rPr>
        <w:lastRenderedPageBreak/>
        <w:t>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55417" w:rsidRPr="00AF002B" w:rsidRDefault="00655417" w:rsidP="0065541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AF002B">
        <w:rPr>
          <w:rFonts w:ascii="Palatino Linotype" w:hAnsi="Palatino Linotype"/>
        </w:rPr>
        <w:t xml:space="preserve">Precisado lo anterior, entre los datos que de manera enunciativa más no limitativa, pudieran contenerse en </w:t>
      </w:r>
      <w:r w:rsidRPr="00AF002B">
        <w:rPr>
          <w:rFonts w:ascii="Palatino Linotype" w:eastAsia="Arial Unicode MS" w:hAnsi="Palatino Linotype" w:cs="Arial"/>
        </w:rPr>
        <w:t xml:space="preserve">los recibos de nómina </w:t>
      </w:r>
      <w:r w:rsidRPr="00AF002B">
        <w:rPr>
          <w:rFonts w:ascii="Palatino Linotype" w:hAnsi="Palatino Linotype"/>
        </w:rPr>
        <w:t xml:space="preserve">que se ordena entregar en versión pública, se encuentran </w:t>
      </w:r>
      <w:r w:rsidRPr="00AF002B">
        <w:rPr>
          <w:rFonts w:ascii="Palatino Linotype" w:hAnsi="Palatino Linotype" w:cs="Arial"/>
        </w:rPr>
        <w:t xml:space="preserve">el </w:t>
      </w:r>
      <w:r w:rsidRPr="00AF002B">
        <w:rPr>
          <w:rFonts w:ascii="Palatino Linotype" w:hAnsi="Palatino Linotype" w:cs="Arial"/>
          <w:b/>
        </w:rPr>
        <w:t>Registro Federal de Contribuyentes</w:t>
      </w:r>
      <w:r w:rsidRPr="00AF002B">
        <w:rPr>
          <w:rFonts w:ascii="Palatino Linotype" w:hAnsi="Palatino Linotype" w:cs="Arial"/>
        </w:rPr>
        <w:t xml:space="preserve"> (RFC), la </w:t>
      </w:r>
      <w:r w:rsidRPr="00AF002B">
        <w:rPr>
          <w:rFonts w:ascii="Palatino Linotype" w:hAnsi="Palatino Linotype" w:cs="Arial"/>
          <w:b/>
        </w:rPr>
        <w:t>Clave Única de Registro de Población</w:t>
      </w:r>
      <w:r w:rsidRPr="00AF002B">
        <w:rPr>
          <w:rFonts w:ascii="Palatino Linotype" w:hAnsi="Palatino Linotype" w:cs="Arial"/>
        </w:rPr>
        <w:t xml:space="preserve"> (CURP), la </w:t>
      </w:r>
      <w:r w:rsidRPr="00AF002B">
        <w:rPr>
          <w:rFonts w:ascii="Palatino Linotype" w:hAnsi="Palatino Linotype" w:cs="Arial"/>
          <w:b/>
        </w:rPr>
        <w:t>Clave de cualquier tipo de seguridad social</w:t>
      </w:r>
      <w:r w:rsidRPr="00AF002B">
        <w:rPr>
          <w:rFonts w:ascii="Palatino Linotype" w:hAnsi="Palatino Linotype" w:cs="Arial"/>
        </w:rPr>
        <w:t xml:space="preserve"> (ISSEMYM), así como, los </w:t>
      </w:r>
      <w:r w:rsidRPr="00AF002B">
        <w:rPr>
          <w:rFonts w:ascii="Palatino Linotype" w:hAnsi="Palatino Linotype" w:cs="Arial"/>
          <w:b/>
        </w:rPr>
        <w:t>préstamos o descuentos</w:t>
      </w:r>
      <w:r w:rsidRPr="00AF002B">
        <w:rPr>
          <w:rFonts w:ascii="Palatino Linotype" w:hAnsi="Palatino Linotype" w:cs="Arial"/>
        </w:rPr>
        <w:t xml:space="preserve"> que se le hagan a la persona y que no tengan relación con los impuestos o la cuota por seguridad social, </w:t>
      </w:r>
      <w:r w:rsidRPr="00AF002B">
        <w:rPr>
          <w:rFonts w:ascii="Palatino Linotype" w:hAnsi="Palatino Linotype"/>
        </w:rPr>
        <w:t xml:space="preserve">los cuales son susceptibles de ser clasificados como información </w:t>
      </w:r>
      <w:r w:rsidRPr="00AF002B">
        <w:rPr>
          <w:rFonts w:ascii="Palatino Linotype" w:hAnsi="Palatino Linotype" w:cs="Arial"/>
          <w:b/>
          <w:u w:val="single"/>
        </w:rPr>
        <w:t>confidencial</w:t>
      </w:r>
      <w:r w:rsidRPr="00AF002B">
        <w:rPr>
          <w:rFonts w:ascii="Palatino Linotype" w:hAnsi="Palatino Linotype" w:cs="Arial"/>
        </w:rPr>
        <w:t>.</w:t>
      </w:r>
    </w:p>
    <w:p w:rsidR="00655417" w:rsidRPr="00AF002B" w:rsidRDefault="00655417" w:rsidP="00655417">
      <w:pPr>
        <w:pStyle w:val="Prrafodelista"/>
        <w:widowControl w:val="0"/>
        <w:autoSpaceDE w:val="0"/>
        <w:autoSpaceDN w:val="0"/>
        <w:adjustRightInd w:val="0"/>
        <w:spacing w:before="360" w:after="240" w:line="360" w:lineRule="auto"/>
        <w:ind w:left="0"/>
        <w:contextualSpacing w:val="0"/>
        <w:jc w:val="both"/>
        <w:rPr>
          <w:rFonts w:ascii="Palatino Linotype" w:hAnsi="Palatino Linotype"/>
        </w:rPr>
      </w:pPr>
      <w:r w:rsidRPr="00AF002B">
        <w:rPr>
          <w:rFonts w:ascii="Palatino Linotype" w:hAnsi="Palatino Linotype" w:cs="Arial"/>
          <w:lang w:eastAsia="es-MX"/>
        </w:rPr>
        <w:t xml:space="preserve">Por cuanto hace al </w:t>
      </w:r>
      <w:r w:rsidRPr="00AF002B">
        <w:rPr>
          <w:rFonts w:ascii="Palatino Linotype" w:hAnsi="Palatino Linotype" w:cs="Arial"/>
          <w:b/>
          <w:lang w:eastAsia="es-MX"/>
        </w:rPr>
        <w:t>Registro Federal de Contribuyentes</w:t>
      </w:r>
      <w:r w:rsidRPr="00AF002B">
        <w:rPr>
          <w:rFonts w:ascii="Palatino Linotype" w:hAnsi="Palatino Linotype" w:cs="Arial"/>
          <w:lang w:eastAsia="es-MX"/>
        </w:rPr>
        <w:t xml:space="preserve"> </w:t>
      </w:r>
      <w:r w:rsidRPr="00AF002B">
        <w:rPr>
          <w:rFonts w:ascii="Palatino Linotype" w:hAnsi="Palatino Linotype" w:cs="Arial"/>
          <w:b/>
          <w:lang w:eastAsia="es-MX"/>
        </w:rPr>
        <w:t>de las personas físicas</w:t>
      </w:r>
      <w:r w:rsidRPr="00AF002B">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F002B">
        <w:rPr>
          <w:rFonts w:ascii="Palatino Linotype" w:hAnsi="Palatino Linotype"/>
          <w:bCs/>
        </w:rPr>
        <w:t>del</w:t>
      </w:r>
      <w:r w:rsidRPr="00AF002B">
        <w:rPr>
          <w:rFonts w:ascii="Palatino Linotype" w:hAnsi="Palatino Linotype" w:cs="Arial"/>
          <w:lang w:eastAsia="es-MX"/>
        </w:rPr>
        <w:t xml:space="preserve"> apellido paterno; seguida de la primera letra Vocal del primer </w:t>
      </w:r>
      <w:r w:rsidRPr="00AF002B">
        <w:rPr>
          <w:rFonts w:ascii="Palatino Linotype" w:hAnsi="Palatino Linotype" w:cs="Arial"/>
        </w:rPr>
        <w:t>apellido</w:t>
      </w:r>
      <w:r w:rsidRPr="00AF002B">
        <w:rPr>
          <w:rFonts w:ascii="Palatino Linotype" w:hAnsi="Palatino Linotype" w:cs="Arial"/>
          <w:lang w:eastAsia="es-MX"/>
        </w:rPr>
        <w:t>; seguida de la primera letra del segundo apellido y por último la primera letra del nombre, posterior la fecha de nacimiento año/mes/día</w:t>
      </w:r>
      <w:r w:rsidRPr="00AF002B">
        <w:rPr>
          <w:rFonts w:ascii="Palatino Linotype" w:hAnsi="Palatino Linotype"/>
        </w:rPr>
        <w:t xml:space="preserve"> y finalmente la homoclave; la cual, para su obtención es necesario acreditar personalidad, fecha de nacimiento entre otros con documentos oficiales.</w:t>
      </w:r>
    </w:p>
    <w:p w:rsidR="00655417" w:rsidRPr="00AF002B" w:rsidRDefault="00655417" w:rsidP="00655417">
      <w:pPr>
        <w:pStyle w:val="Prrafodelista"/>
        <w:widowControl w:val="0"/>
        <w:autoSpaceDE w:val="0"/>
        <w:autoSpaceDN w:val="0"/>
        <w:adjustRightInd w:val="0"/>
        <w:spacing w:before="360" w:after="240" w:line="360" w:lineRule="auto"/>
        <w:ind w:left="0"/>
        <w:contextualSpacing w:val="0"/>
        <w:jc w:val="both"/>
        <w:rPr>
          <w:rFonts w:ascii="Palatino Linotype" w:hAnsi="Palatino Linotype"/>
          <w:b/>
          <w:bCs/>
          <w:color w:val="000000"/>
        </w:rPr>
      </w:pPr>
      <w:r w:rsidRPr="00AF002B">
        <w:rPr>
          <w:rFonts w:ascii="Palatino Linotype" w:hAnsi="Palatino Linotype" w:cs="Arial"/>
          <w:lang w:eastAsia="es-MX"/>
        </w:rPr>
        <w:t xml:space="preserve">Al respecto, </w:t>
      </w:r>
      <w:r w:rsidRPr="00AF002B">
        <w:rPr>
          <w:rFonts w:ascii="Palatino Linotype" w:hAnsi="Palatino Linotype" w:cs="Arial"/>
          <w:color w:val="000000"/>
        </w:rPr>
        <w:t xml:space="preserve">es aplicable el Criterio 19/17 de la Segunda Época, emitido por </w:t>
      </w:r>
      <w:r w:rsidRPr="00AF002B">
        <w:rPr>
          <w:rFonts w:ascii="Palatino Linotype" w:eastAsia="Arial Unicode MS" w:hAnsi="Palatino Linotype" w:cs="Arial"/>
          <w:color w:val="000000"/>
        </w:rPr>
        <w:t xml:space="preserve">el Instituto </w:t>
      </w:r>
      <w:r w:rsidRPr="00AF002B">
        <w:rPr>
          <w:rFonts w:ascii="Palatino Linotype" w:eastAsia="Arial Unicode MS" w:hAnsi="Palatino Linotype" w:cs="Arial"/>
          <w:color w:val="000000"/>
        </w:rPr>
        <w:lastRenderedPageBreak/>
        <w:t xml:space="preserve">Nacional de </w:t>
      </w:r>
      <w:r w:rsidRPr="00AF002B">
        <w:rPr>
          <w:rFonts w:ascii="Palatino Linotype" w:hAnsi="Palatino Linotype" w:cs="Arial"/>
        </w:rPr>
        <w:t>Transparencia</w:t>
      </w:r>
      <w:r w:rsidRPr="00AF002B">
        <w:rPr>
          <w:rFonts w:ascii="Palatino Linotype" w:eastAsia="Arial Unicode MS" w:hAnsi="Palatino Linotype" w:cs="Arial"/>
          <w:color w:val="000000"/>
        </w:rPr>
        <w:t>, Acceso a la Información y Protección de Datos Personales,</w:t>
      </w:r>
      <w:r w:rsidRPr="00AF002B">
        <w:rPr>
          <w:rFonts w:ascii="Palatino Linotype" w:hAnsi="Palatino Linotype"/>
          <w:bCs/>
          <w:color w:val="000000"/>
        </w:rPr>
        <w:t xml:space="preserve"> que dice:</w:t>
      </w:r>
      <w:r w:rsidRPr="00AF002B">
        <w:rPr>
          <w:rFonts w:ascii="Palatino Linotype" w:hAnsi="Palatino Linotype"/>
          <w:b/>
          <w:bCs/>
          <w:color w:val="000000"/>
        </w:rPr>
        <w:t xml:space="preserve"> </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sz w:val="22"/>
          <w:lang w:eastAsia="en-US"/>
        </w:rPr>
      </w:pPr>
      <w:r w:rsidRPr="00AF002B">
        <w:rPr>
          <w:rFonts w:ascii="Palatino Linotype" w:hAnsi="Palatino Linotype" w:cs="Arial"/>
          <w:bCs/>
          <w:i/>
          <w:sz w:val="22"/>
        </w:rPr>
        <w:t>“</w:t>
      </w:r>
      <w:r w:rsidRPr="00AF002B">
        <w:rPr>
          <w:rFonts w:ascii="Palatino Linotype" w:hAnsi="Palatino Linotype" w:cs="Arial"/>
          <w:b/>
          <w:bCs/>
          <w:i/>
          <w:sz w:val="22"/>
        </w:rPr>
        <w:t xml:space="preserve">Registro Federal de Contribuyentes (RFC) de personas físicas. </w:t>
      </w:r>
      <w:r w:rsidRPr="00AF002B">
        <w:rPr>
          <w:rFonts w:ascii="Palatino Linotype" w:hAnsi="Palatino Linotype" w:cs="Arial"/>
          <w:b/>
          <w:bCs/>
          <w:i/>
          <w:sz w:val="22"/>
          <w:u w:val="single"/>
        </w:rPr>
        <w:t>El RFC es una clave</w:t>
      </w:r>
      <w:r w:rsidRPr="00AF002B">
        <w:rPr>
          <w:rFonts w:ascii="Palatino Linotype" w:hAnsi="Palatino Linotype" w:cs="Arial"/>
          <w:bCs/>
          <w:i/>
          <w:sz w:val="22"/>
        </w:rPr>
        <w:t xml:space="preserve"> de carácter fiscal, única e irrepetible, </w:t>
      </w:r>
      <w:r w:rsidRPr="00AF002B">
        <w:rPr>
          <w:rFonts w:ascii="Palatino Linotype" w:hAnsi="Palatino Linotype" w:cs="Arial"/>
          <w:b/>
          <w:bCs/>
          <w:i/>
          <w:sz w:val="22"/>
          <w:u w:val="single"/>
        </w:rPr>
        <w:t>que permite identificar al titular, su edad y fecha de nacimiento</w:t>
      </w:r>
      <w:r w:rsidRPr="00AF002B">
        <w:rPr>
          <w:rFonts w:ascii="Palatino Linotype" w:hAnsi="Palatino Linotype" w:cs="Arial"/>
          <w:bCs/>
          <w:i/>
          <w:sz w:val="22"/>
        </w:rPr>
        <w:t xml:space="preserve">, por lo que </w:t>
      </w:r>
      <w:r w:rsidRPr="00AF002B">
        <w:rPr>
          <w:rFonts w:ascii="Palatino Linotype" w:hAnsi="Palatino Linotype" w:cs="Arial"/>
          <w:b/>
          <w:bCs/>
          <w:i/>
          <w:sz w:val="22"/>
          <w:u w:val="single"/>
        </w:rPr>
        <w:t>es un dato personal de carácter confidencial</w:t>
      </w:r>
      <w:r w:rsidRPr="00AF002B">
        <w:rPr>
          <w:rFonts w:ascii="Palatino Linotype" w:hAnsi="Palatino Linotype" w:cs="Arial"/>
          <w:i/>
          <w:sz w:val="22"/>
        </w:rPr>
        <w:t>.</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sz w:val="22"/>
        </w:rPr>
      </w:pPr>
      <w:r w:rsidRPr="00AF002B">
        <w:rPr>
          <w:rFonts w:ascii="Palatino Linotype" w:hAnsi="Palatino Linotype" w:cs="Arial"/>
          <w:bCs/>
          <w:i/>
          <w:sz w:val="22"/>
        </w:rPr>
        <w:t>Resoluciones:</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sz w:val="22"/>
        </w:rPr>
      </w:pPr>
      <w:r w:rsidRPr="00AF002B">
        <w:rPr>
          <w:rFonts w:ascii="Palatino Linotype" w:hAnsi="Palatino Linotype" w:cs="Arial"/>
          <w:bCs/>
          <w:i/>
          <w:sz w:val="22"/>
        </w:rPr>
        <w:t>• RRA 0189/17. Morena. 08 de febrero de 2017. Por unanimidad. Comisionado Ponente Joel Salas Suárez.</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sz w:val="22"/>
        </w:rPr>
      </w:pPr>
      <w:r w:rsidRPr="00AF002B">
        <w:rPr>
          <w:rFonts w:ascii="Palatino Linotype" w:hAnsi="Palatino Linotype" w:cs="Arial"/>
          <w:bCs/>
          <w:i/>
          <w:sz w:val="22"/>
        </w:rPr>
        <w:t xml:space="preserve">• RRA 0677/17. Universidad Nacional Autónoma de México. 08 de marzo de 2017. Por unanimidad. Comisionado Ponente Rosendoevgueni Monterrey Chepov. </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i/>
          <w:sz w:val="22"/>
        </w:rPr>
      </w:pPr>
      <w:r w:rsidRPr="00AF002B">
        <w:rPr>
          <w:rFonts w:ascii="Palatino Linotype" w:hAnsi="Palatino Linotype" w:cs="Arial"/>
          <w:bCs/>
          <w:i/>
          <w:sz w:val="22"/>
        </w:rPr>
        <w:t>• RRA 1564/17. Tribunal Electoral del Poder Judicial de la Federación. 26 de abril de 2017. Por unanimidad. Comisionado Ponente Oscar Mauricio Guerra Ford.</w:t>
      </w:r>
      <w:r w:rsidRPr="00AF002B">
        <w:rPr>
          <w:rFonts w:ascii="Palatino Linotype" w:hAnsi="Palatino Linotype" w:cs="Arial"/>
          <w:i/>
          <w:sz w:val="22"/>
        </w:rPr>
        <w:t>”</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sz w:val="22"/>
        </w:rPr>
      </w:pPr>
      <w:r w:rsidRPr="00AF002B">
        <w:rPr>
          <w:rFonts w:ascii="Palatino Linotype" w:hAnsi="Palatino Linotype" w:cs="Arial"/>
          <w:sz w:val="22"/>
        </w:rPr>
        <w:t>(Énfasis añadido)</w:t>
      </w:r>
    </w:p>
    <w:p w:rsidR="00655417" w:rsidRPr="00AF002B" w:rsidRDefault="00655417" w:rsidP="0065541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AF002B">
        <w:rPr>
          <w:rFonts w:ascii="Palatino Linotype" w:hAnsi="Palatino Linotype" w:cs="Arial"/>
          <w:lang w:eastAsia="es-MX"/>
        </w:rPr>
        <w:t xml:space="preserve">De lo anterior, se desprende que el Registro Federal de Contribuyentes se vincula al nombre de su </w:t>
      </w:r>
      <w:r w:rsidRPr="00AF002B">
        <w:rPr>
          <w:rFonts w:ascii="Palatino Linotype" w:hAnsi="Palatino Linotype"/>
          <w:bCs/>
        </w:rPr>
        <w:t>titular</w:t>
      </w:r>
      <w:r w:rsidRPr="00AF002B">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F002B">
        <w:rPr>
          <w:rFonts w:ascii="Palatino Linotype" w:hAnsi="Palatino Linotype"/>
          <w:lang w:eastAsia="es-MX"/>
        </w:rPr>
        <w:t>Municipios</w:t>
      </w:r>
      <w:r w:rsidRPr="00AF002B">
        <w:rPr>
          <w:rFonts w:ascii="Palatino Linotype" w:hAnsi="Palatino Linotype" w:cs="Arial"/>
          <w:lang w:eastAsia="es-MX"/>
        </w:rPr>
        <w:t xml:space="preserve"> y </w:t>
      </w:r>
      <w:r w:rsidRPr="00AF002B">
        <w:rPr>
          <w:rFonts w:ascii="Palatino Linotype" w:hAnsi="Palatino Linotype" w:cs="Arial"/>
        </w:rPr>
        <w:t>4 fracción XI</w:t>
      </w:r>
      <w:r w:rsidRPr="00AF002B">
        <w:rPr>
          <w:rFonts w:ascii="Palatino Linotype" w:hAnsi="Palatino Linotype" w:cs="Arial"/>
          <w:lang w:eastAsia="es-MX"/>
        </w:rPr>
        <w:t xml:space="preserve"> </w:t>
      </w:r>
      <w:r w:rsidRPr="00AF002B">
        <w:rPr>
          <w:rFonts w:ascii="Palatino Linotype" w:hAnsi="Palatino Linotype" w:cs="Arial"/>
        </w:rPr>
        <w:t>de la Ley de Protección de Datos Personales en Posesión de Sujetos Obligados del Estado de México y Municipios.</w:t>
      </w:r>
    </w:p>
    <w:p w:rsidR="00655417" w:rsidRPr="00AF002B" w:rsidRDefault="00655417" w:rsidP="0065541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AF002B">
        <w:rPr>
          <w:rFonts w:ascii="Palatino Linotype" w:hAnsi="Palatino Linotype" w:cs="Arial"/>
          <w:lang w:eastAsia="es-MX"/>
        </w:rPr>
        <w:t xml:space="preserve">Por cuanto hace a la </w:t>
      </w:r>
      <w:r w:rsidRPr="00AF002B">
        <w:rPr>
          <w:rFonts w:ascii="Palatino Linotype" w:hAnsi="Palatino Linotype" w:cs="Arial"/>
          <w:b/>
        </w:rPr>
        <w:t xml:space="preserve">Clave Única de Registro de Población, </w:t>
      </w:r>
      <w:r w:rsidRPr="00AF002B">
        <w:rPr>
          <w:rFonts w:ascii="Palatino Linotype" w:hAnsi="Palatino Linotype" w:cs="Arial"/>
          <w:lang w:eastAsia="es-MX"/>
        </w:rPr>
        <w:t xml:space="preserve">constituye un dato </w:t>
      </w:r>
      <w:r w:rsidRPr="00AF002B">
        <w:rPr>
          <w:rFonts w:ascii="Palatino Linotype" w:hAnsi="Palatino Linotype" w:cs="Arial"/>
        </w:rPr>
        <w:t>personal</w:t>
      </w:r>
      <w:r w:rsidRPr="00AF002B">
        <w:rPr>
          <w:rFonts w:ascii="Palatino Linotype" w:hAnsi="Palatino Linotype" w:cs="Arial"/>
          <w:lang w:eastAsia="es-MX"/>
        </w:rPr>
        <w:t xml:space="preserve">, ya que </w:t>
      </w:r>
      <w:r w:rsidRPr="00AF002B">
        <w:rPr>
          <w:rFonts w:ascii="Palatino Linotype" w:hAnsi="Palatino Linotype"/>
          <w:lang w:eastAsia="es-MX"/>
        </w:rPr>
        <w:t>tiene</w:t>
      </w:r>
      <w:r w:rsidRPr="00AF002B">
        <w:rPr>
          <w:rFonts w:ascii="Palatino Linotype" w:hAnsi="Palatino Linotype" w:cs="Arial"/>
          <w:lang w:eastAsia="es-MX"/>
        </w:rPr>
        <w:t xml:space="preserve"> como finalidad registrar a cada una de las personas que integran la población del país, con los datos que permitan certificar y acreditar fehacientemente </w:t>
      </w:r>
      <w:r w:rsidRPr="00AF002B">
        <w:rPr>
          <w:rFonts w:ascii="Palatino Linotype" w:hAnsi="Palatino Linotype" w:cs="Arial"/>
          <w:lang w:eastAsia="es-MX"/>
        </w:rPr>
        <w:lastRenderedPageBreak/>
        <w:t>su identidad, la cual servirá para identificarla de manera individual.</w:t>
      </w:r>
    </w:p>
    <w:p w:rsidR="00655417" w:rsidRPr="00AF002B" w:rsidRDefault="00655417" w:rsidP="00655417">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lang w:eastAsia="es-MX"/>
        </w:rPr>
      </w:pPr>
      <w:r w:rsidRPr="00AF002B">
        <w:rPr>
          <w:rFonts w:ascii="Palatino Linotype" w:hAnsi="Palatino Linotype" w:cs="Arial"/>
          <w:lang w:eastAsia="es-MX"/>
        </w:rPr>
        <w:t xml:space="preserve">Lo anterior, </w:t>
      </w:r>
      <w:r w:rsidRPr="00AF002B">
        <w:rPr>
          <w:rFonts w:ascii="Palatino Linotype" w:hAnsi="Palatino Linotype" w:cs="Arial"/>
        </w:rPr>
        <w:t>tiene</w:t>
      </w:r>
      <w:r w:rsidRPr="00AF002B">
        <w:rPr>
          <w:rFonts w:ascii="Palatino Linotype" w:hAnsi="Palatino Linotype" w:cs="Arial"/>
          <w:lang w:eastAsia="es-MX"/>
        </w:rPr>
        <w:t xml:space="preserve"> sustento en los artículos 86 y 91 de la Ley General de Población, la cual señala lo siguiente:</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i/>
          <w:sz w:val="22"/>
        </w:rPr>
      </w:pPr>
      <w:r w:rsidRPr="00AF002B">
        <w:rPr>
          <w:rFonts w:ascii="Palatino Linotype" w:hAnsi="Palatino Linotype" w:cs="Arial,Bold"/>
          <w:bCs/>
          <w:i/>
          <w:sz w:val="22"/>
        </w:rPr>
        <w:t>“</w:t>
      </w:r>
      <w:r w:rsidRPr="00AF002B">
        <w:rPr>
          <w:rFonts w:ascii="Palatino Linotype" w:hAnsi="Palatino Linotype" w:cs="Arial,Bold"/>
          <w:b/>
          <w:bCs/>
          <w:i/>
          <w:sz w:val="22"/>
        </w:rPr>
        <w:t xml:space="preserve">Artículo 86. </w:t>
      </w:r>
      <w:r w:rsidRPr="00AF002B">
        <w:rPr>
          <w:rFonts w:ascii="Palatino Linotype" w:hAnsi="Palatino Linotype" w:cs="Arial"/>
          <w:i/>
          <w:sz w:val="22"/>
        </w:rPr>
        <w:t xml:space="preserve">El Registro Nacional de Población tiene como finalidad registrar a cada una de las personas que integran la población del país, con los datos que permitan certificar y acreditar </w:t>
      </w:r>
      <w:r w:rsidRPr="00AF002B">
        <w:rPr>
          <w:rFonts w:ascii="Palatino Linotype" w:hAnsi="Palatino Linotype" w:cs="Arial"/>
          <w:bCs/>
          <w:i/>
          <w:sz w:val="22"/>
        </w:rPr>
        <w:t>fehacientemente</w:t>
      </w:r>
      <w:r w:rsidRPr="00AF002B">
        <w:rPr>
          <w:rFonts w:ascii="Palatino Linotype" w:hAnsi="Palatino Linotype" w:cs="Arial"/>
          <w:i/>
          <w:sz w:val="22"/>
        </w:rPr>
        <w:t xml:space="preserve"> su identidad.</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i/>
          <w:sz w:val="22"/>
        </w:rPr>
      </w:pPr>
      <w:r w:rsidRPr="00AF002B">
        <w:rPr>
          <w:rFonts w:ascii="Palatino Linotype" w:hAnsi="Palatino Linotype" w:cs="Arial,Bold"/>
          <w:b/>
          <w:bCs/>
          <w:i/>
          <w:sz w:val="22"/>
        </w:rPr>
        <w:t xml:space="preserve">Artículo 91. </w:t>
      </w:r>
      <w:r w:rsidRPr="00AF002B">
        <w:rPr>
          <w:rFonts w:ascii="Palatino Linotype" w:hAnsi="Palatino Linotype" w:cs="Arial"/>
          <w:i/>
          <w:sz w:val="22"/>
        </w:rPr>
        <w:t xml:space="preserve">Al incorporar a una persona en el Registro Nacional de Población, se le asignará una clave que se </w:t>
      </w:r>
      <w:r w:rsidRPr="00AF002B">
        <w:rPr>
          <w:rFonts w:ascii="Palatino Linotype" w:hAnsi="Palatino Linotype" w:cs="Arial"/>
          <w:bCs/>
          <w:i/>
          <w:sz w:val="22"/>
        </w:rPr>
        <w:t>denominará</w:t>
      </w:r>
      <w:r w:rsidRPr="00AF002B">
        <w:rPr>
          <w:rFonts w:ascii="Palatino Linotype" w:hAnsi="Palatino Linotype" w:cs="Arial"/>
          <w:i/>
          <w:sz w:val="22"/>
        </w:rPr>
        <w:t xml:space="preserve"> Clave Única de Registro de Población. Esta servirá para registrarla e identificarla en forma individual.”</w:t>
      </w:r>
    </w:p>
    <w:p w:rsidR="00655417" w:rsidRPr="00AF002B" w:rsidRDefault="00655417" w:rsidP="00655417">
      <w:pPr>
        <w:pStyle w:val="Prrafodelista"/>
        <w:widowControl w:val="0"/>
        <w:autoSpaceDE w:val="0"/>
        <w:autoSpaceDN w:val="0"/>
        <w:adjustRightInd w:val="0"/>
        <w:spacing w:before="240" w:after="240" w:line="360" w:lineRule="auto"/>
        <w:ind w:left="0"/>
        <w:contextualSpacing w:val="0"/>
        <w:jc w:val="both"/>
        <w:rPr>
          <w:rFonts w:ascii="Palatino Linotype" w:hAnsi="Palatino Linotype"/>
          <w:lang w:eastAsia="es-MX"/>
        </w:rPr>
      </w:pPr>
      <w:r w:rsidRPr="00AF002B">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AF002B">
        <w:rPr>
          <w:rFonts w:ascii="Palatino Linotype" w:hAnsi="Palatino Linotype"/>
          <w:bCs/>
        </w:rPr>
        <w:t>identidad</w:t>
      </w:r>
      <w:r w:rsidRPr="00AF002B">
        <w:rPr>
          <w:rFonts w:ascii="Palatino Linotype" w:hAnsi="Palatino Linotype"/>
          <w:lang w:eastAsia="es-MX"/>
        </w:rPr>
        <w:t xml:space="preserve"> (acta de nacimiento, carta de naturalización o documento </w:t>
      </w:r>
      <w:r w:rsidRPr="00AF002B">
        <w:rPr>
          <w:rFonts w:ascii="Palatino Linotype" w:hAnsi="Palatino Linotype" w:cs="Arial"/>
          <w:lang w:eastAsia="es-MX"/>
        </w:rPr>
        <w:t>migratorio</w:t>
      </w:r>
      <w:r w:rsidRPr="00AF002B">
        <w:rPr>
          <w:rFonts w:ascii="Palatino Linotype" w:hAnsi="Palatino Linotype"/>
          <w:lang w:eastAsia="es-MX"/>
        </w:rPr>
        <w:t xml:space="preserve">), la </w:t>
      </w:r>
      <w:r w:rsidRPr="00AF002B">
        <w:rPr>
          <w:rFonts w:ascii="Palatino Linotype" w:hAnsi="Palatino Linotype" w:cs="Arial"/>
        </w:rPr>
        <w:t>cual</w:t>
      </w:r>
      <w:r w:rsidRPr="00AF002B">
        <w:rPr>
          <w:rFonts w:ascii="Palatino Linotype" w:hAnsi="Palatino Linotype"/>
          <w:lang w:eastAsia="es-MX"/>
        </w:rPr>
        <w:t xml:space="preserve"> se integra de</w:t>
      </w:r>
      <w:r w:rsidRPr="00AF002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F002B">
        <w:rPr>
          <w:rFonts w:ascii="Palatino Linotype" w:hAnsi="Palatino Linotype"/>
          <w:lang w:eastAsia="es-MX"/>
        </w:rPr>
        <w:t>; sexo; Entidad Federativa de nacimiento; consonantes internas del nombre y apellidos; un diferenciador de homonimia y siglo; así como un dígito verificador.</w:t>
      </w:r>
    </w:p>
    <w:p w:rsidR="00655417" w:rsidRPr="00AF002B" w:rsidRDefault="00655417" w:rsidP="0065541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AF002B">
        <w:rPr>
          <w:rFonts w:ascii="Palatino Linotype" w:hAnsi="Palatino Linotype" w:cs="Arial"/>
          <w:lang w:eastAsia="es-MX"/>
        </w:rPr>
        <w:t xml:space="preserve">Al respecto, el </w:t>
      </w:r>
      <w:r w:rsidRPr="00AF002B">
        <w:rPr>
          <w:rFonts w:ascii="Palatino Linotype" w:eastAsia="Arial Unicode MS" w:hAnsi="Palatino Linotype" w:cs="Arial"/>
        </w:rPr>
        <w:t>Instituto Nacional de Transparencia, Acceso a la Información y Protección de Datos Personales (INAI),</w:t>
      </w:r>
      <w:r w:rsidRPr="00AF002B">
        <w:rPr>
          <w:rFonts w:ascii="Palatino Linotype" w:hAnsi="Palatino Linotype" w:cs="Arial"/>
          <w:lang w:eastAsia="es-MX"/>
        </w:rPr>
        <w:t xml:space="preserve"> a través del Criterio 18/17 de la Segunda Época, señala literalmente lo siguiente:</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i/>
          <w:sz w:val="22"/>
        </w:rPr>
      </w:pPr>
      <w:r w:rsidRPr="00AF002B">
        <w:rPr>
          <w:rFonts w:ascii="Palatino Linotype" w:hAnsi="Palatino Linotype" w:cs="Arial"/>
          <w:i/>
          <w:sz w:val="22"/>
        </w:rPr>
        <w:t>“</w:t>
      </w:r>
      <w:r w:rsidRPr="00AF002B">
        <w:rPr>
          <w:rFonts w:ascii="Palatino Linotype" w:hAnsi="Palatino Linotype" w:cs="Arial"/>
          <w:b/>
          <w:i/>
          <w:sz w:val="22"/>
        </w:rPr>
        <w:t>Clave Única de Registro de Población (CURP).</w:t>
      </w:r>
      <w:r w:rsidRPr="00AF002B">
        <w:rPr>
          <w:rFonts w:ascii="Palatino Linotype" w:hAnsi="Palatino Linotype" w:cs="Arial"/>
          <w:i/>
          <w:sz w:val="22"/>
        </w:rPr>
        <w:t xml:space="preserve"> </w:t>
      </w:r>
      <w:r w:rsidRPr="00AF002B">
        <w:rPr>
          <w:rFonts w:ascii="Palatino Linotype" w:hAnsi="Palatino Linotype" w:cs="Arial"/>
          <w:b/>
          <w:i/>
          <w:sz w:val="22"/>
          <w:u w:val="single"/>
        </w:rPr>
        <w:t>La Clave Única de Registro de Población se integra por datos personales que sólo conciernen al particular titular</w:t>
      </w:r>
      <w:r w:rsidRPr="00AF002B">
        <w:rPr>
          <w:rFonts w:ascii="Palatino Linotype" w:hAnsi="Palatino Linotype" w:cs="Arial"/>
          <w:i/>
          <w:sz w:val="22"/>
        </w:rPr>
        <w:t xml:space="preserve"> de la misma, </w:t>
      </w:r>
      <w:r w:rsidRPr="00AF002B">
        <w:rPr>
          <w:rFonts w:ascii="Palatino Linotype" w:hAnsi="Palatino Linotype" w:cs="Arial"/>
          <w:b/>
          <w:i/>
          <w:sz w:val="22"/>
          <w:u w:val="single"/>
        </w:rPr>
        <w:t>como lo son su nombre, apellidos, fecha de nacimiento, lugar de nacimiento y sexo</w:t>
      </w:r>
      <w:r w:rsidRPr="00AF002B">
        <w:rPr>
          <w:rFonts w:ascii="Palatino Linotype" w:hAnsi="Palatino Linotype" w:cs="Arial"/>
          <w:i/>
          <w:sz w:val="22"/>
        </w:rPr>
        <w:t xml:space="preserve">. Dichos datos, constituyen información que distingue </w:t>
      </w:r>
      <w:r w:rsidRPr="00AF002B">
        <w:rPr>
          <w:rFonts w:ascii="Palatino Linotype" w:hAnsi="Palatino Linotype" w:cs="Arial"/>
          <w:i/>
          <w:sz w:val="22"/>
        </w:rPr>
        <w:lastRenderedPageBreak/>
        <w:t xml:space="preserve">plenamente a una persona física del resto de los habitantes del país, </w:t>
      </w:r>
      <w:r w:rsidRPr="00AF002B">
        <w:rPr>
          <w:rFonts w:ascii="Palatino Linotype" w:hAnsi="Palatino Linotype" w:cs="Arial"/>
          <w:b/>
          <w:i/>
          <w:sz w:val="22"/>
          <w:u w:val="single"/>
        </w:rPr>
        <w:t>por lo que la CURP está considerada como información confidencial</w:t>
      </w:r>
      <w:r w:rsidRPr="00AF002B">
        <w:rPr>
          <w:rFonts w:ascii="Palatino Linotype" w:hAnsi="Palatino Linotype" w:cs="Arial"/>
          <w:i/>
          <w:sz w:val="22"/>
        </w:rPr>
        <w:t xml:space="preserve">. </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sz w:val="22"/>
        </w:rPr>
      </w:pPr>
      <w:r w:rsidRPr="00AF002B">
        <w:rPr>
          <w:rFonts w:ascii="Palatino Linotype" w:hAnsi="Palatino Linotype" w:cs="Arial"/>
          <w:bCs/>
          <w:i/>
          <w:sz w:val="22"/>
        </w:rPr>
        <w:t>Resoluciones:</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sz w:val="22"/>
        </w:rPr>
      </w:pPr>
      <w:r w:rsidRPr="00AF002B">
        <w:rPr>
          <w:rFonts w:ascii="Palatino Linotype" w:hAnsi="Palatino Linotype" w:cs="Arial"/>
          <w:bCs/>
          <w:i/>
          <w:sz w:val="22"/>
        </w:rPr>
        <w:t>• RRA 3995/16. Secretaría de la Defensa Nacional. 1 de febrero de 2017. Por unanimidad. Comisionado Ponente Rosendoevgueni Monterrey Chepov.</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sz w:val="22"/>
        </w:rPr>
      </w:pPr>
      <w:r w:rsidRPr="00AF002B">
        <w:rPr>
          <w:rFonts w:ascii="Palatino Linotype" w:hAnsi="Palatino Linotype" w:cs="Arial"/>
          <w:bCs/>
          <w:i/>
          <w:sz w:val="22"/>
        </w:rPr>
        <w:t xml:space="preserve">• RRA 0937/17. Senado de la República. 15 de marzo de 2017. Por unanimidad. Comisionada </w:t>
      </w:r>
      <w:r w:rsidRPr="00AF002B">
        <w:rPr>
          <w:rFonts w:ascii="Palatino Linotype" w:hAnsi="Palatino Linotype" w:cs="Arial"/>
          <w:i/>
          <w:sz w:val="22"/>
        </w:rPr>
        <w:t>Ponente</w:t>
      </w:r>
      <w:r w:rsidRPr="00AF002B">
        <w:rPr>
          <w:rFonts w:ascii="Palatino Linotype" w:hAnsi="Palatino Linotype" w:cs="Arial"/>
          <w:bCs/>
          <w:i/>
          <w:sz w:val="22"/>
        </w:rPr>
        <w:t xml:space="preserve"> Ximena Puente de la Mora. </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i/>
          <w:sz w:val="22"/>
        </w:rPr>
      </w:pPr>
      <w:r w:rsidRPr="00AF002B">
        <w:rPr>
          <w:rFonts w:ascii="Palatino Linotype" w:hAnsi="Palatino Linotype" w:cs="Arial"/>
          <w:bCs/>
          <w:i/>
          <w:sz w:val="22"/>
        </w:rPr>
        <w:t xml:space="preserve">• RRA 0478/17. Secretaría de Relaciones Exteriores. 26 de abril de 2017. Por unanimidad. </w:t>
      </w:r>
      <w:r w:rsidRPr="00AF002B">
        <w:rPr>
          <w:rFonts w:ascii="Palatino Linotype" w:hAnsi="Palatino Linotype" w:cs="Arial"/>
          <w:i/>
          <w:sz w:val="22"/>
        </w:rPr>
        <w:t>Comisionada</w:t>
      </w:r>
      <w:r w:rsidRPr="00AF002B">
        <w:rPr>
          <w:rFonts w:ascii="Palatino Linotype" w:hAnsi="Palatino Linotype" w:cs="Arial"/>
          <w:bCs/>
          <w:i/>
          <w:sz w:val="22"/>
        </w:rPr>
        <w:t xml:space="preserve"> Ponente Areli Cano Guadiana.</w:t>
      </w:r>
      <w:r w:rsidRPr="00AF002B">
        <w:rPr>
          <w:rFonts w:ascii="Palatino Linotype" w:hAnsi="Palatino Linotype" w:cs="Arial"/>
          <w:i/>
          <w:sz w:val="22"/>
        </w:rPr>
        <w:t>”</w:t>
      </w:r>
    </w:p>
    <w:p w:rsidR="00655417" w:rsidRPr="00AF002B" w:rsidRDefault="00655417" w:rsidP="00655417">
      <w:pPr>
        <w:autoSpaceDE w:val="0"/>
        <w:autoSpaceDN w:val="0"/>
        <w:adjustRightInd w:val="0"/>
        <w:spacing w:before="120" w:after="120"/>
        <w:ind w:left="709" w:right="709"/>
        <w:jc w:val="both"/>
        <w:rPr>
          <w:rFonts w:ascii="Palatino Linotype" w:hAnsi="Palatino Linotype" w:cs="Arial"/>
          <w:sz w:val="22"/>
        </w:rPr>
      </w:pPr>
      <w:r w:rsidRPr="00AF002B">
        <w:rPr>
          <w:rFonts w:ascii="Palatino Linotype" w:hAnsi="Palatino Linotype" w:cs="Arial"/>
          <w:sz w:val="22"/>
        </w:rPr>
        <w:t>(Énfasis añadido)</w:t>
      </w:r>
    </w:p>
    <w:p w:rsidR="00655417" w:rsidRPr="00AF002B" w:rsidRDefault="00655417" w:rsidP="00655417">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AF002B">
        <w:rPr>
          <w:rFonts w:ascii="Palatino Linotype" w:hAnsi="Palatino Linotype" w:cs="Arial"/>
          <w:lang w:eastAsia="es-MX"/>
        </w:rPr>
        <w:t xml:space="preserve">De lo anterior, se desprende que la </w:t>
      </w:r>
      <w:r w:rsidRPr="00AF002B">
        <w:rPr>
          <w:rFonts w:ascii="Palatino Linotype" w:hAnsi="Palatino Linotype"/>
          <w:lang w:eastAsia="es-MX"/>
        </w:rPr>
        <w:t xml:space="preserve">Clave Única de Registro de Población, </w:t>
      </w:r>
      <w:r w:rsidRPr="00AF002B">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AF002B">
        <w:rPr>
          <w:rFonts w:ascii="Palatino Linotype" w:hAnsi="Palatino Linotype"/>
          <w:bCs/>
        </w:rPr>
        <w:t>personal</w:t>
      </w:r>
      <w:r w:rsidRPr="00AF002B">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AF002B">
        <w:rPr>
          <w:rFonts w:ascii="Palatino Linotype" w:hAnsi="Palatino Linotype" w:cs="Arial"/>
        </w:rPr>
        <w:t>4 fracción XI</w:t>
      </w:r>
      <w:r w:rsidRPr="00AF002B">
        <w:rPr>
          <w:rFonts w:ascii="Palatino Linotype" w:hAnsi="Palatino Linotype" w:cs="Arial"/>
          <w:lang w:eastAsia="es-MX"/>
        </w:rPr>
        <w:t xml:space="preserve"> </w:t>
      </w:r>
      <w:r w:rsidRPr="00AF002B">
        <w:rPr>
          <w:rFonts w:ascii="Palatino Linotype" w:hAnsi="Palatino Linotype" w:cs="Arial"/>
        </w:rPr>
        <w:t>de la Ley de Protección de Datos Personales en Posesión de Sujetos Obligados del Estado de México y Municipios</w:t>
      </w:r>
      <w:r w:rsidRPr="00AF002B">
        <w:rPr>
          <w:rFonts w:ascii="Palatino Linotype" w:hAnsi="Palatino Linotype" w:cs="Arial"/>
          <w:lang w:eastAsia="es-MX"/>
        </w:rPr>
        <w:t>.</w:t>
      </w:r>
    </w:p>
    <w:p w:rsidR="00655417" w:rsidRPr="00AF002B" w:rsidRDefault="00655417" w:rsidP="00655417">
      <w:pPr>
        <w:spacing w:before="200" w:after="200" w:line="360" w:lineRule="auto"/>
        <w:jc w:val="both"/>
        <w:rPr>
          <w:rFonts w:ascii="Palatino Linotype" w:hAnsi="Palatino Linotype" w:cs="Arial"/>
        </w:rPr>
      </w:pPr>
      <w:r w:rsidRPr="00AF002B">
        <w:rPr>
          <w:rFonts w:ascii="Palatino Linotype" w:hAnsi="Palatino Linotype" w:cs="Arial"/>
        </w:rPr>
        <w:t xml:space="preserve">Respecto de los </w:t>
      </w:r>
      <w:r w:rsidRPr="00AF002B">
        <w:rPr>
          <w:rFonts w:ascii="Palatino Linotype" w:hAnsi="Palatino Linotype" w:cs="Arial"/>
          <w:b/>
        </w:rPr>
        <w:t>préstamos o descuentos</w:t>
      </w:r>
      <w:r w:rsidRPr="00AF002B">
        <w:rPr>
          <w:rFonts w:ascii="Palatino Linotype" w:hAnsi="Palatino Linotype" w:cs="Arial"/>
        </w:rPr>
        <w:t xml:space="preserve"> </w:t>
      </w:r>
      <w:r w:rsidRPr="00AF002B">
        <w:rPr>
          <w:rFonts w:ascii="Palatino Linotype" w:hAnsi="Palatino Linotype" w:cs="Arial"/>
          <w:b/>
        </w:rPr>
        <w:t>de carácter personal</w:t>
      </w:r>
      <w:r w:rsidRPr="00AF002B">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AF002B">
        <w:rPr>
          <w:rFonts w:ascii="Palatino Linotype" w:hAnsi="Palatino Linotype"/>
        </w:rPr>
        <w:t xml:space="preserve"> </w:t>
      </w:r>
      <w:r w:rsidRPr="00AF002B">
        <w:rPr>
          <w:rFonts w:ascii="Palatino Linotype" w:hAnsi="Palatino Linotype" w:cs="Arial"/>
        </w:rPr>
        <w:t>protección de información confidencial, porque incide en la intimidad de un individuo</w:t>
      </w:r>
      <w:r w:rsidRPr="00AF002B">
        <w:rPr>
          <w:rFonts w:ascii="Palatino Linotype" w:hAnsi="Palatino Linotype"/>
        </w:rPr>
        <w:t xml:space="preserve"> </w:t>
      </w:r>
      <w:r w:rsidRPr="00AF002B">
        <w:rPr>
          <w:rFonts w:ascii="Palatino Linotype" w:hAnsi="Palatino Linotype" w:cs="Arial"/>
        </w:rPr>
        <w:t>identificado.</w:t>
      </w:r>
    </w:p>
    <w:p w:rsidR="00655417" w:rsidRPr="00AF002B" w:rsidRDefault="00655417" w:rsidP="00655417">
      <w:pPr>
        <w:spacing w:before="200" w:after="200" w:line="360" w:lineRule="auto"/>
        <w:jc w:val="both"/>
        <w:rPr>
          <w:rFonts w:ascii="Palatino Linotype" w:hAnsi="Palatino Linotype" w:cs="Arial"/>
        </w:rPr>
      </w:pPr>
      <w:r w:rsidRPr="00AF002B">
        <w:rPr>
          <w:rFonts w:ascii="Palatino Linotype" w:hAnsi="Palatino Linotype" w:cs="Arial"/>
        </w:rPr>
        <w:lastRenderedPageBreak/>
        <w:t xml:space="preserve">Por su </w:t>
      </w:r>
      <w:r w:rsidRPr="00AF002B">
        <w:rPr>
          <w:rFonts w:ascii="Palatino Linotype" w:hAnsi="Palatino Linotype"/>
        </w:rPr>
        <w:t>parte</w:t>
      </w:r>
      <w:r w:rsidRPr="00AF002B">
        <w:rPr>
          <w:rFonts w:ascii="Palatino Linotype" w:hAnsi="Palatino Linotype" w:cs="Arial"/>
        </w:rPr>
        <w:t>, el artículo 84 de la Ley del Trabajo de los Servidores Públicos del Estado y Municipios, señala:</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
          <w:bCs/>
          <w:i/>
          <w:noProof/>
          <w:sz w:val="22"/>
        </w:rPr>
      </w:pPr>
      <w:r w:rsidRPr="00AF002B">
        <w:rPr>
          <w:rFonts w:ascii="Palatino Linotype" w:hAnsi="Palatino Linotype" w:cs="Arial"/>
          <w:bCs/>
          <w:i/>
          <w:noProof/>
          <w:sz w:val="22"/>
        </w:rPr>
        <w:t>“</w:t>
      </w:r>
      <w:r w:rsidRPr="00AF002B">
        <w:rPr>
          <w:rFonts w:ascii="Palatino Linotype" w:hAnsi="Palatino Linotype" w:cs="Arial"/>
          <w:b/>
          <w:bCs/>
          <w:i/>
          <w:noProof/>
          <w:sz w:val="22"/>
        </w:rPr>
        <w:t xml:space="preserve">ARTICULO 84. </w:t>
      </w:r>
      <w:r w:rsidRPr="00AF002B">
        <w:rPr>
          <w:rFonts w:ascii="Palatino Linotype" w:hAnsi="Palatino Linotype" w:cs="Arial"/>
          <w:b/>
          <w:bCs/>
          <w:i/>
          <w:noProof/>
          <w:sz w:val="22"/>
          <w:u w:val="single"/>
        </w:rPr>
        <w:t>Sólo podrán hacerse retenciones, descuentos o deducciones al sueldo de los servidores públicos por concepto de</w:t>
      </w:r>
      <w:r w:rsidRPr="00AF002B">
        <w:rPr>
          <w:rFonts w:ascii="Palatino Linotype" w:hAnsi="Palatino Linotype" w:cs="Arial"/>
          <w:b/>
          <w:bCs/>
          <w:i/>
          <w:noProof/>
          <w:sz w:val="22"/>
        </w:rPr>
        <w:t>:</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i/>
          <w:sz w:val="22"/>
        </w:rPr>
      </w:pPr>
      <w:r w:rsidRPr="00AF002B">
        <w:rPr>
          <w:rFonts w:ascii="Palatino Linotype" w:hAnsi="Palatino Linotype" w:cs="Arial"/>
          <w:bCs/>
          <w:i/>
          <w:noProof/>
          <w:sz w:val="22"/>
        </w:rPr>
        <w:t xml:space="preserve">I. </w:t>
      </w:r>
      <w:r w:rsidRPr="00AF002B">
        <w:rPr>
          <w:rFonts w:ascii="Palatino Linotype" w:hAnsi="Palatino Linotype" w:cs="Arial"/>
          <w:i/>
          <w:sz w:val="22"/>
        </w:rPr>
        <w:t>Gravámenes fiscales relacionados con el sueldo;</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i/>
          <w:sz w:val="22"/>
        </w:rPr>
      </w:pPr>
      <w:r w:rsidRPr="00AF002B">
        <w:rPr>
          <w:rFonts w:ascii="Palatino Linotype" w:hAnsi="Palatino Linotype" w:cs="Arial"/>
          <w:b/>
          <w:i/>
          <w:sz w:val="22"/>
        </w:rPr>
        <w:t xml:space="preserve">II. </w:t>
      </w:r>
      <w:r w:rsidRPr="00AF002B">
        <w:rPr>
          <w:rFonts w:ascii="Palatino Linotype" w:hAnsi="Palatino Linotype" w:cs="Arial"/>
          <w:b/>
          <w:i/>
          <w:sz w:val="22"/>
          <w:u w:val="single"/>
        </w:rPr>
        <w:t>Deudas contraídas con las instituciones públicas o dependencias</w:t>
      </w:r>
      <w:r w:rsidRPr="00AF002B">
        <w:rPr>
          <w:rFonts w:ascii="Palatino Linotype" w:hAnsi="Palatino Linotype" w:cs="Arial"/>
          <w:i/>
          <w:sz w:val="22"/>
        </w:rPr>
        <w:t xml:space="preserve"> por concepto de anticipos de sueldo, pagos hechos con exceso, errores o pérdidas debidamente comprobados;</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noProof/>
          <w:sz w:val="22"/>
        </w:rPr>
      </w:pPr>
      <w:r w:rsidRPr="00AF002B">
        <w:rPr>
          <w:rFonts w:ascii="Palatino Linotype" w:hAnsi="Palatino Linotype" w:cs="Arial"/>
          <w:b/>
          <w:i/>
          <w:sz w:val="22"/>
        </w:rPr>
        <w:t xml:space="preserve">III. </w:t>
      </w:r>
      <w:r w:rsidRPr="00AF002B">
        <w:rPr>
          <w:rFonts w:ascii="Palatino Linotype" w:hAnsi="Palatino Linotype" w:cs="Arial"/>
          <w:b/>
          <w:i/>
          <w:sz w:val="22"/>
          <w:u w:val="single"/>
        </w:rPr>
        <w:t>Cuotas sindicales</w:t>
      </w:r>
      <w:r w:rsidRPr="00AF002B">
        <w:rPr>
          <w:rFonts w:ascii="Palatino Linotype" w:hAnsi="Palatino Linotype" w:cs="Arial"/>
          <w:bCs/>
          <w:i/>
          <w:noProof/>
          <w:sz w:val="22"/>
        </w:rPr>
        <w:t>;</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noProof/>
          <w:sz w:val="22"/>
        </w:rPr>
      </w:pPr>
      <w:r w:rsidRPr="00AF002B">
        <w:rPr>
          <w:rFonts w:ascii="Palatino Linotype" w:hAnsi="Palatino Linotype" w:cs="Arial"/>
          <w:bCs/>
          <w:i/>
          <w:noProof/>
          <w:sz w:val="22"/>
        </w:rPr>
        <w:t xml:space="preserve">IV. Cuotas de </w:t>
      </w:r>
      <w:r w:rsidRPr="00AF002B">
        <w:rPr>
          <w:rFonts w:ascii="Palatino Linotype" w:hAnsi="Palatino Linotype" w:cs="Arial"/>
          <w:i/>
          <w:sz w:val="22"/>
        </w:rPr>
        <w:t>aportación</w:t>
      </w:r>
      <w:r w:rsidRPr="00AF002B">
        <w:rPr>
          <w:rFonts w:ascii="Palatino Linotype" w:hAnsi="Palatino Linotype" w:cs="Arial"/>
          <w:bCs/>
          <w:i/>
          <w:noProof/>
          <w:sz w:val="22"/>
        </w:rPr>
        <w:t xml:space="preserve"> a fondos para la constitución de cooperativas y de cajas de ahorro, </w:t>
      </w:r>
      <w:r w:rsidRPr="00AF002B">
        <w:rPr>
          <w:rFonts w:ascii="Palatino Linotype" w:hAnsi="Palatino Linotype" w:cs="Arial"/>
          <w:i/>
          <w:sz w:val="22"/>
        </w:rPr>
        <w:t>siempre</w:t>
      </w:r>
      <w:r w:rsidRPr="00AF002B">
        <w:rPr>
          <w:rFonts w:ascii="Palatino Linotype" w:hAnsi="Palatino Linotype" w:cs="Arial"/>
          <w:bCs/>
          <w:i/>
          <w:noProof/>
          <w:sz w:val="22"/>
        </w:rPr>
        <w:t xml:space="preserve"> que el servidor público hubiese manifestado previamente, de manera expresa, su conformidad;</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noProof/>
          <w:sz w:val="22"/>
        </w:rPr>
      </w:pPr>
      <w:r w:rsidRPr="00AF002B">
        <w:rPr>
          <w:rFonts w:ascii="Palatino Linotype" w:hAnsi="Palatino Linotype" w:cs="Arial"/>
          <w:bCs/>
          <w:i/>
          <w:noProof/>
          <w:sz w:val="22"/>
        </w:rPr>
        <w:t xml:space="preserve">V. Descuentos ordenados por el Instituto de Seguridad Social del Estado de México y </w:t>
      </w:r>
      <w:r w:rsidRPr="00AF002B">
        <w:rPr>
          <w:rFonts w:ascii="Palatino Linotype" w:hAnsi="Palatino Linotype" w:cs="Arial"/>
          <w:i/>
          <w:sz w:val="22"/>
        </w:rPr>
        <w:t>Municipios</w:t>
      </w:r>
      <w:r w:rsidRPr="00AF002B">
        <w:rPr>
          <w:rFonts w:ascii="Palatino Linotype" w:hAnsi="Palatino Linotype" w:cs="Arial"/>
          <w:bCs/>
          <w:i/>
          <w:noProof/>
          <w:sz w:val="22"/>
        </w:rPr>
        <w:t>, con motivo de cuotas y obligaciones contraídas con éste por los servidores públicos;</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
          <w:bCs/>
          <w:i/>
          <w:noProof/>
          <w:sz w:val="22"/>
        </w:rPr>
      </w:pPr>
      <w:r w:rsidRPr="00AF002B">
        <w:rPr>
          <w:rFonts w:ascii="Palatino Linotype" w:hAnsi="Palatino Linotype" w:cs="Arial"/>
          <w:b/>
          <w:bCs/>
          <w:i/>
          <w:noProof/>
          <w:sz w:val="22"/>
        </w:rPr>
        <w:t xml:space="preserve">VI. </w:t>
      </w:r>
      <w:r w:rsidRPr="00AF002B">
        <w:rPr>
          <w:rFonts w:ascii="Palatino Linotype" w:hAnsi="Palatino Linotype" w:cs="Arial"/>
          <w:b/>
          <w:bCs/>
          <w:i/>
          <w:noProof/>
          <w:sz w:val="22"/>
          <w:u w:val="single"/>
        </w:rPr>
        <w:t>Obligaciones a cargo del servidor público con las que haya consentido</w:t>
      </w:r>
      <w:r w:rsidRPr="00AF002B">
        <w:rPr>
          <w:rFonts w:ascii="Palatino Linotype" w:hAnsi="Palatino Linotype" w:cs="Arial"/>
          <w:bCs/>
          <w:i/>
          <w:noProof/>
          <w:sz w:val="22"/>
        </w:rPr>
        <w:t>, derivadas de la adquisición o del uso de habitaciones consideradas como de interés social;</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noProof/>
          <w:sz w:val="22"/>
        </w:rPr>
      </w:pPr>
      <w:r w:rsidRPr="00AF002B">
        <w:rPr>
          <w:rFonts w:ascii="Palatino Linotype" w:hAnsi="Palatino Linotype" w:cs="Arial"/>
          <w:bCs/>
          <w:i/>
          <w:noProof/>
          <w:sz w:val="22"/>
        </w:rPr>
        <w:t xml:space="preserve">VII. Faltas de </w:t>
      </w:r>
      <w:r w:rsidRPr="00AF002B">
        <w:rPr>
          <w:rFonts w:ascii="Palatino Linotype" w:hAnsi="Palatino Linotype" w:cs="Arial"/>
          <w:i/>
          <w:sz w:val="22"/>
        </w:rPr>
        <w:t>puntualidad</w:t>
      </w:r>
      <w:r w:rsidRPr="00AF002B">
        <w:rPr>
          <w:rFonts w:ascii="Palatino Linotype" w:hAnsi="Palatino Linotype" w:cs="Arial"/>
          <w:bCs/>
          <w:i/>
          <w:noProof/>
          <w:sz w:val="22"/>
        </w:rPr>
        <w:t xml:space="preserve"> o </w:t>
      </w:r>
      <w:r w:rsidRPr="00AF002B">
        <w:rPr>
          <w:rFonts w:ascii="Palatino Linotype" w:hAnsi="Palatino Linotype" w:cs="Arial"/>
          <w:i/>
          <w:sz w:val="22"/>
        </w:rPr>
        <w:t>de</w:t>
      </w:r>
      <w:r w:rsidRPr="00AF002B">
        <w:rPr>
          <w:rFonts w:ascii="Palatino Linotype" w:hAnsi="Palatino Linotype" w:cs="Arial"/>
          <w:bCs/>
          <w:i/>
          <w:noProof/>
          <w:sz w:val="22"/>
        </w:rPr>
        <w:t xml:space="preserve"> asistencia injustificadas;</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Cs/>
          <w:i/>
          <w:noProof/>
          <w:sz w:val="22"/>
        </w:rPr>
      </w:pPr>
      <w:r w:rsidRPr="00AF002B">
        <w:rPr>
          <w:rFonts w:ascii="Palatino Linotype" w:hAnsi="Palatino Linotype" w:cs="Arial"/>
          <w:b/>
          <w:bCs/>
          <w:i/>
          <w:noProof/>
          <w:sz w:val="22"/>
        </w:rPr>
        <w:t xml:space="preserve">VIII. </w:t>
      </w:r>
      <w:r w:rsidRPr="00AF002B">
        <w:rPr>
          <w:rFonts w:ascii="Palatino Linotype" w:hAnsi="Palatino Linotype" w:cs="Arial"/>
          <w:b/>
          <w:bCs/>
          <w:i/>
          <w:noProof/>
          <w:sz w:val="22"/>
          <w:u w:val="single"/>
        </w:rPr>
        <w:t>Pensiones alimenticias ordenadas por la autoridad judicial</w:t>
      </w:r>
      <w:r w:rsidRPr="00AF002B">
        <w:rPr>
          <w:rFonts w:ascii="Palatino Linotype" w:hAnsi="Palatino Linotype" w:cs="Arial"/>
          <w:b/>
          <w:bCs/>
          <w:i/>
          <w:noProof/>
          <w:sz w:val="22"/>
        </w:rPr>
        <w:t>;</w:t>
      </w:r>
      <w:r w:rsidRPr="00AF002B">
        <w:rPr>
          <w:rFonts w:ascii="Palatino Linotype" w:hAnsi="Palatino Linotype" w:cs="Arial"/>
          <w:bCs/>
          <w:i/>
          <w:noProof/>
          <w:sz w:val="22"/>
        </w:rPr>
        <w:t xml:space="preserve"> o</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b/>
          <w:bCs/>
          <w:i/>
          <w:noProof/>
          <w:sz w:val="22"/>
        </w:rPr>
      </w:pPr>
      <w:r w:rsidRPr="00AF002B">
        <w:rPr>
          <w:rFonts w:ascii="Palatino Linotype" w:hAnsi="Palatino Linotype" w:cs="Arial"/>
          <w:b/>
          <w:bCs/>
          <w:i/>
          <w:noProof/>
          <w:sz w:val="22"/>
        </w:rPr>
        <w:t xml:space="preserve">IX. </w:t>
      </w:r>
      <w:r w:rsidRPr="00AF002B">
        <w:rPr>
          <w:rFonts w:ascii="Palatino Linotype" w:hAnsi="Palatino Linotype" w:cs="Arial"/>
          <w:b/>
          <w:bCs/>
          <w:i/>
          <w:noProof/>
          <w:sz w:val="22"/>
          <w:u w:val="single"/>
        </w:rPr>
        <w:t>Cualquier otro convenido con instituciones de servicios y aceptado por el servidor público</w:t>
      </w:r>
      <w:r w:rsidRPr="00AF002B">
        <w:rPr>
          <w:rFonts w:ascii="Palatino Linotype" w:hAnsi="Palatino Linotype" w:cs="Arial"/>
          <w:b/>
          <w:bCs/>
          <w:i/>
          <w:noProof/>
          <w:sz w:val="22"/>
        </w:rPr>
        <w:t>.</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sz w:val="22"/>
        </w:rPr>
      </w:pPr>
      <w:r w:rsidRPr="00AF002B">
        <w:rPr>
          <w:rFonts w:ascii="Palatino Linotype" w:hAnsi="Palatino Linotype" w:cs="Arial"/>
          <w:bCs/>
          <w:i/>
          <w:noProof/>
          <w:sz w:val="22"/>
        </w:rPr>
        <w:t xml:space="preserve">El monto total de las retenciones, descuentos o deducciones no podrá exceder del 30% de la remuneración total, </w:t>
      </w:r>
      <w:r w:rsidRPr="00AF002B">
        <w:rPr>
          <w:rFonts w:ascii="Palatino Linotype" w:hAnsi="Palatino Linotype" w:cs="Arial"/>
          <w:i/>
          <w:sz w:val="22"/>
        </w:rPr>
        <w:t>excepto</w:t>
      </w:r>
      <w:r w:rsidRPr="00AF002B">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F002B">
        <w:rPr>
          <w:rFonts w:ascii="Palatino Linotype" w:hAnsi="Palatino Linotype" w:cs="Arial"/>
          <w:i/>
          <w:sz w:val="22"/>
        </w:rPr>
        <w:t>ajustará</w:t>
      </w:r>
      <w:r w:rsidRPr="00AF002B">
        <w:rPr>
          <w:rFonts w:ascii="Palatino Linotype" w:hAnsi="Palatino Linotype" w:cs="Arial"/>
          <w:bCs/>
          <w:i/>
          <w:noProof/>
          <w:sz w:val="22"/>
        </w:rPr>
        <w:t xml:space="preserve"> a lo determinado por la autoridad judicial.”</w:t>
      </w:r>
    </w:p>
    <w:p w:rsidR="00655417" w:rsidRPr="00AF002B" w:rsidRDefault="00655417" w:rsidP="00655417">
      <w:pPr>
        <w:autoSpaceDE w:val="0"/>
        <w:autoSpaceDN w:val="0"/>
        <w:adjustRightInd w:val="0"/>
        <w:spacing w:before="160" w:after="160"/>
        <w:ind w:left="709" w:right="709"/>
        <w:jc w:val="both"/>
        <w:rPr>
          <w:rFonts w:ascii="Palatino Linotype" w:hAnsi="Palatino Linotype" w:cs="Arial"/>
          <w:sz w:val="22"/>
        </w:rPr>
      </w:pPr>
      <w:r w:rsidRPr="00AF002B">
        <w:rPr>
          <w:rFonts w:ascii="Palatino Linotype" w:hAnsi="Palatino Linotype" w:cs="Arial"/>
          <w:sz w:val="22"/>
        </w:rPr>
        <w:t>(Énfasis añadido)</w:t>
      </w:r>
    </w:p>
    <w:p w:rsidR="00655417" w:rsidRPr="00AF002B" w:rsidRDefault="00655417" w:rsidP="00655417">
      <w:pPr>
        <w:spacing w:before="200" w:after="200" w:line="360" w:lineRule="auto"/>
        <w:jc w:val="both"/>
        <w:rPr>
          <w:rFonts w:ascii="Palatino Linotype" w:hAnsi="Palatino Linotype" w:cs="Arial"/>
        </w:rPr>
      </w:pPr>
      <w:r w:rsidRPr="00AF002B">
        <w:rPr>
          <w:rFonts w:ascii="Palatino Linotype" w:hAnsi="Palatino Linotype" w:cs="Arial"/>
        </w:rPr>
        <w:lastRenderedPageBreak/>
        <w:t xml:space="preserve">Así, la ley establece claramente cuáles son los descuentos o gravámenes que directamente se relacionan con las obligaciones adquiridas como servidores públicos y aquéllos que </w:t>
      </w:r>
      <w:r w:rsidRPr="00AF002B">
        <w:rPr>
          <w:rFonts w:ascii="Palatino Linotype" w:hAnsi="Palatino Linotype" w:cs="Arial"/>
          <w:b/>
        </w:rPr>
        <w:t>únicamente inciden en su vida privada</w:t>
      </w:r>
      <w:r w:rsidRPr="00AF002B">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AF002B">
        <w:rPr>
          <w:rFonts w:ascii="Palatino Linotype" w:hAnsi="Palatino Linotype" w:cs="Arial"/>
          <w:b/>
        </w:rPr>
        <w:t>información privada</w:t>
      </w:r>
      <w:r w:rsidRPr="00AF002B">
        <w:rPr>
          <w:rFonts w:ascii="Palatino Linotype" w:hAnsi="Palatino Linotype" w:cs="Arial"/>
        </w:rPr>
        <w:t>, en términos de los artículos 3, fracción XXIII y 143, fracción I de la Ley de Transparencia y Acceso a la Información Pública del Estado de México y Municipios, la cual debe ser protegida por los Sujetos Obligados.</w:t>
      </w:r>
    </w:p>
    <w:p w:rsidR="00655417" w:rsidRPr="00AF002B" w:rsidRDefault="00655417" w:rsidP="00655417">
      <w:pPr>
        <w:spacing w:before="100" w:after="100" w:line="360" w:lineRule="auto"/>
        <w:jc w:val="both"/>
        <w:rPr>
          <w:rFonts w:ascii="Palatino Linotype" w:hAnsi="Palatino Linotype" w:cs="Arial"/>
        </w:rPr>
      </w:pPr>
      <w:r w:rsidRPr="00AF002B">
        <w:rPr>
          <w:rFonts w:ascii="Palatino Linotype" w:hAnsi="Palatino Linotype" w:cs="Arial"/>
        </w:rPr>
        <w:t xml:space="preserve">No obstante lo anterior, en el caso particular de la información contenida en los Discos 4, correspondientes a la Información de nómina, no pasa desapercibido para esta Ponencia Resolutora que por cuanto hace al personal adscrito a la  </w:t>
      </w:r>
      <w:r w:rsidRPr="00AF002B">
        <w:rPr>
          <w:rFonts w:ascii="Palatino Linotype" w:hAnsi="Palatino Linotype" w:cs="Arial"/>
          <w:b/>
        </w:rPr>
        <w:t>Dirección de Seguridad Pública, Transporte y Vialidad del Municipio de Coyotepec</w:t>
      </w:r>
      <w:r w:rsidRPr="00AF002B">
        <w:rPr>
          <w:rFonts w:ascii="Palatino Linotype" w:hAnsi="Palatino Linotype" w:cs="Arial"/>
        </w:rPr>
        <w:t xml:space="preserve">, a que se refiere el artículo 31, fracción XI, del Bando Municipal de Policía y Gobierno 2018, </w:t>
      </w:r>
      <w:r w:rsidRPr="00AF002B">
        <w:rPr>
          <w:rFonts w:ascii="Palatino Linotype" w:hAnsi="Palatino Linotype" w:cs="Arial"/>
          <w:b/>
        </w:rPr>
        <w:t>EL SUJETO OBLIGADO</w:t>
      </w:r>
      <w:r w:rsidRPr="00AF002B">
        <w:rPr>
          <w:rFonts w:ascii="Palatino Linotype" w:hAnsi="Palatino Linotype" w:cs="Arial"/>
        </w:rPr>
        <w:t xml:space="preserve"> deberá proceder a realizar el procedimiento de disociación de la información, en términos del artículo 4, fracción XI de la Ley de Protección de Datos Personales en Posesión de Sujetos Obligados del Estado de México y Municipios, a efecto de desagregar o desvincular los nombres de los servidores públicos dentro de la estructura de seguridad pública municipal a efecto de evitar su identificación. </w:t>
      </w:r>
    </w:p>
    <w:p w:rsidR="002E647C" w:rsidRPr="00AF002B" w:rsidRDefault="002E647C" w:rsidP="002E647C">
      <w:pPr>
        <w:spacing w:before="240" w:line="360" w:lineRule="auto"/>
        <w:jc w:val="both"/>
        <w:rPr>
          <w:rFonts w:ascii="Palatino Linotype" w:hAnsi="Palatino Linotype" w:cs="Arial"/>
        </w:rPr>
      </w:pPr>
      <w:r w:rsidRPr="00AF002B">
        <w:rPr>
          <w:rFonts w:ascii="Palatino Linotype" w:hAnsi="Palatino Linotype"/>
        </w:rPr>
        <w:t xml:space="preserve">Ahora bien, en el caso de los </w:t>
      </w:r>
      <w:r w:rsidRPr="00AF002B">
        <w:rPr>
          <w:rFonts w:ascii="Palatino Linotype" w:hAnsi="Palatino Linotype" w:cs="Arial"/>
          <w:b/>
        </w:rPr>
        <w:t>números de cuenta bancaria y/o CLABE’s interbancarias</w:t>
      </w:r>
      <w:r w:rsidRPr="00AF002B">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w:t>
      </w:r>
      <w:r w:rsidRPr="00AF002B">
        <w:rPr>
          <w:rFonts w:ascii="Palatino Linotype" w:hAnsi="Palatino Linotype" w:cs="Arial"/>
        </w:rPr>
        <w:lastRenderedPageBreak/>
        <w:t xml:space="preserve">particulares deben ser considerados como información confidencial, cuyo conocimiento sólo atañe a sus titulares, por tratarse de un conjunto de caracteres numéricos utilizados por los grupos financieros </w:t>
      </w:r>
      <w:r w:rsidRPr="00AF002B">
        <w:rPr>
          <w:rFonts w:ascii="Palatino Linotype" w:hAnsi="Palatino Linotype" w:cs="Arial"/>
          <w:b/>
        </w:rPr>
        <w:t>para identificar las cuentas de sus clientes</w:t>
      </w:r>
      <w:r w:rsidRPr="00AF002B">
        <w:rPr>
          <w:rFonts w:ascii="Palatino Linotype" w:hAnsi="Palatino Linotype" w:cs="Arial"/>
        </w:rPr>
        <w:t>, a través de los cuales se puede acceder a información relacionada con su patrimonio y realizar diversas transacciones, por tanto, se trata de información privada en términos de los artículos 3</w:t>
      </w:r>
      <w:r w:rsidR="00362905" w:rsidRPr="00AF002B">
        <w:rPr>
          <w:rFonts w:ascii="Palatino Linotype" w:hAnsi="Palatino Linotype" w:cs="Arial"/>
        </w:rPr>
        <w:t>,</w:t>
      </w:r>
      <w:r w:rsidRPr="00AF002B">
        <w:rPr>
          <w:rFonts w:ascii="Palatino Linotype" w:hAnsi="Palatino Linotype" w:cs="Arial"/>
        </w:rPr>
        <w:t xml:space="preserve"> fracción XXIII y 143 fracción I de la Ley de Transparencia y Acceso a la Información Pública del Estado de México y Municipios, la cual debe ser protegida por los Sujetos obligados.</w:t>
      </w:r>
    </w:p>
    <w:p w:rsidR="002E647C" w:rsidRPr="00AF002B" w:rsidRDefault="002E647C" w:rsidP="002E647C">
      <w:pPr>
        <w:spacing w:before="240" w:line="360" w:lineRule="auto"/>
        <w:jc w:val="both"/>
        <w:rPr>
          <w:rFonts w:ascii="Palatino Linotype" w:hAnsi="Palatino Linotype"/>
          <w:b/>
          <w:bCs/>
          <w:color w:val="000000"/>
        </w:rPr>
      </w:pPr>
      <w:r w:rsidRPr="00AF002B">
        <w:rPr>
          <w:rFonts w:ascii="Palatino Linotype" w:hAnsi="Palatino Linotype" w:cs="Arial"/>
        </w:rPr>
        <w:t xml:space="preserve">Al respecto, sirve de </w:t>
      </w:r>
      <w:r w:rsidRPr="00AF002B">
        <w:rPr>
          <w:rFonts w:ascii="Palatino Linotype" w:hAnsi="Palatino Linotype" w:cs="Arial"/>
          <w:color w:val="000000"/>
        </w:rPr>
        <w:t>apoyo a lo anterior, los Criterios 10/17 y 11/17</w:t>
      </w:r>
      <w:r w:rsidRPr="00AF002B">
        <w:rPr>
          <w:rFonts w:ascii="Palatino Linotype" w:hAnsi="Palatino Linotype" w:cs="Arial"/>
        </w:rPr>
        <w:t xml:space="preserve"> de la Segunda Época</w:t>
      </w:r>
      <w:r w:rsidRPr="00AF002B">
        <w:rPr>
          <w:rFonts w:ascii="Palatino Linotype" w:hAnsi="Palatino Linotype" w:cs="Arial"/>
          <w:color w:val="000000"/>
        </w:rPr>
        <w:t xml:space="preserve">, emitidos por </w:t>
      </w:r>
      <w:r w:rsidRPr="00AF002B">
        <w:rPr>
          <w:rFonts w:ascii="Palatino Linotype" w:eastAsia="Arial Unicode MS" w:hAnsi="Palatino Linotype" w:cs="Arial"/>
          <w:color w:val="000000"/>
        </w:rPr>
        <w:t>el Instituto Nacional de Transparencia, Acceso a la Información y Protección de Datos Personales,</w:t>
      </w:r>
      <w:r w:rsidRPr="00AF002B">
        <w:rPr>
          <w:rFonts w:ascii="Palatino Linotype" w:hAnsi="Palatino Linotype"/>
          <w:bCs/>
          <w:color w:val="000000"/>
        </w:rPr>
        <w:t xml:space="preserve"> los cuales </w:t>
      </w:r>
      <w:r w:rsidRPr="00AF002B">
        <w:rPr>
          <w:rFonts w:ascii="Palatino Linotype" w:hAnsi="Palatino Linotype" w:cs="Arial"/>
        </w:rPr>
        <w:t>señalan literalmente lo siguiente:</w:t>
      </w:r>
      <w:r w:rsidRPr="00AF002B">
        <w:rPr>
          <w:rFonts w:ascii="Palatino Linotype" w:hAnsi="Palatino Linotype"/>
          <w:b/>
          <w:bCs/>
          <w:color w:val="000000"/>
        </w:rPr>
        <w:t xml:space="preserve"> </w:t>
      </w:r>
    </w:p>
    <w:p w:rsidR="002E647C" w:rsidRPr="00AF002B" w:rsidRDefault="002E647C" w:rsidP="002E647C">
      <w:pPr>
        <w:autoSpaceDE w:val="0"/>
        <w:autoSpaceDN w:val="0"/>
        <w:adjustRightInd w:val="0"/>
        <w:spacing w:after="120"/>
        <w:ind w:left="709" w:right="709"/>
        <w:jc w:val="center"/>
        <w:rPr>
          <w:rFonts w:ascii="Palatino Linotype" w:hAnsi="Palatino Linotype" w:cs="Arial"/>
          <w:b/>
          <w:i/>
          <w:sz w:val="22"/>
        </w:rPr>
      </w:pPr>
      <w:r w:rsidRPr="00AF002B">
        <w:rPr>
          <w:rFonts w:ascii="Palatino Linotype" w:hAnsi="Palatino Linotype" w:cs="Arial"/>
          <w:b/>
          <w:i/>
          <w:color w:val="000000"/>
        </w:rPr>
        <w:t>Criterio 10/17</w:t>
      </w:r>
    </w:p>
    <w:p w:rsidR="002E647C" w:rsidRPr="00AF002B" w:rsidRDefault="002E647C" w:rsidP="002E647C">
      <w:pPr>
        <w:autoSpaceDE w:val="0"/>
        <w:autoSpaceDN w:val="0"/>
        <w:adjustRightInd w:val="0"/>
        <w:spacing w:before="120" w:after="120"/>
        <w:ind w:left="709" w:right="709"/>
        <w:jc w:val="both"/>
        <w:rPr>
          <w:rFonts w:ascii="Palatino Linotype" w:hAnsi="Palatino Linotype" w:cs="Arial"/>
          <w:i/>
          <w:color w:val="000000"/>
          <w:sz w:val="22"/>
          <w:szCs w:val="22"/>
        </w:rPr>
      </w:pPr>
      <w:r w:rsidRPr="00AF002B">
        <w:rPr>
          <w:rFonts w:ascii="Palatino Linotype" w:hAnsi="Palatino Linotype" w:cs="Arial"/>
          <w:i/>
          <w:sz w:val="22"/>
        </w:rPr>
        <w:t>“</w:t>
      </w:r>
      <w:r w:rsidRPr="00AF002B">
        <w:rPr>
          <w:rFonts w:ascii="Palatino Linotype" w:hAnsi="Palatino Linotype" w:cs="Arial"/>
          <w:b/>
          <w:i/>
          <w:color w:val="000000"/>
          <w:sz w:val="22"/>
          <w:szCs w:val="22"/>
        </w:rPr>
        <w:t>Cuentas bancarias y/o CLABE interbancaria de personas físicas y morales privadas.</w:t>
      </w:r>
      <w:r w:rsidRPr="00AF002B">
        <w:rPr>
          <w:rFonts w:ascii="Palatino Linotype" w:hAnsi="Palatino Linotype" w:cs="Arial"/>
          <w:i/>
          <w:color w:val="000000"/>
          <w:sz w:val="22"/>
          <w:szCs w:val="22"/>
        </w:rPr>
        <w:t xml:space="preserve"> </w:t>
      </w:r>
      <w:r w:rsidRPr="00AF002B">
        <w:rPr>
          <w:rFonts w:ascii="Palatino Linotype" w:hAnsi="Palatino Linotype" w:cs="Arial"/>
          <w:i/>
          <w:color w:val="000000"/>
          <w:sz w:val="22"/>
          <w:szCs w:val="22"/>
          <w:u w:val="single"/>
        </w:rPr>
        <w:t xml:space="preserve">El número de cuenta bancaria y/o CLABE interbancaria de particulares es información </w:t>
      </w:r>
      <w:r w:rsidRPr="00AF002B">
        <w:rPr>
          <w:rFonts w:ascii="Palatino Linotype" w:hAnsi="Palatino Linotype" w:cs="Arial"/>
          <w:i/>
          <w:sz w:val="22"/>
          <w:u w:val="single"/>
        </w:rPr>
        <w:t>confidencial</w:t>
      </w:r>
      <w:r w:rsidRPr="00AF002B">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E647C" w:rsidRPr="00AF002B" w:rsidRDefault="002E647C" w:rsidP="002E647C">
      <w:pPr>
        <w:autoSpaceDE w:val="0"/>
        <w:autoSpaceDN w:val="0"/>
        <w:adjustRightInd w:val="0"/>
        <w:spacing w:before="120" w:after="120"/>
        <w:ind w:left="709" w:right="709"/>
        <w:jc w:val="both"/>
        <w:rPr>
          <w:rFonts w:ascii="Palatino Linotype" w:hAnsi="Palatino Linotype" w:cs="Arial"/>
          <w:bCs/>
          <w:i/>
          <w:sz w:val="22"/>
        </w:rPr>
      </w:pPr>
      <w:r w:rsidRPr="00AF002B">
        <w:rPr>
          <w:rFonts w:ascii="Palatino Linotype" w:hAnsi="Palatino Linotype" w:cs="Arial"/>
          <w:bCs/>
          <w:i/>
          <w:sz w:val="22"/>
        </w:rPr>
        <w:t>Resoluciones:</w:t>
      </w:r>
    </w:p>
    <w:p w:rsidR="002E647C" w:rsidRPr="00AF002B" w:rsidRDefault="002E647C" w:rsidP="002E647C">
      <w:pPr>
        <w:autoSpaceDE w:val="0"/>
        <w:autoSpaceDN w:val="0"/>
        <w:adjustRightInd w:val="0"/>
        <w:spacing w:before="120" w:after="120"/>
        <w:ind w:left="709" w:right="709"/>
        <w:jc w:val="both"/>
        <w:rPr>
          <w:rFonts w:ascii="Palatino Linotype" w:hAnsi="Palatino Linotype" w:cs="Arial"/>
          <w:bCs/>
          <w:i/>
          <w:sz w:val="22"/>
        </w:rPr>
      </w:pPr>
      <w:r w:rsidRPr="00AF002B">
        <w:rPr>
          <w:rFonts w:ascii="Palatino Linotype" w:hAnsi="Palatino Linotype" w:cs="Arial"/>
          <w:bCs/>
          <w:i/>
          <w:sz w:val="22"/>
        </w:rPr>
        <w:t>RRA 1276/16 Grupo Aeroportuario de la Ciudad de México. S.A. de C.V. 01 de noviembre de 2016. Por unanimidad. Comisionada Ponente Areli Cano Guadiana.</w:t>
      </w:r>
    </w:p>
    <w:p w:rsidR="002E647C" w:rsidRPr="00AF002B" w:rsidRDefault="002E647C" w:rsidP="002E647C">
      <w:pPr>
        <w:autoSpaceDE w:val="0"/>
        <w:autoSpaceDN w:val="0"/>
        <w:adjustRightInd w:val="0"/>
        <w:spacing w:before="120" w:after="120"/>
        <w:ind w:left="709" w:right="709"/>
        <w:jc w:val="both"/>
        <w:rPr>
          <w:rFonts w:ascii="Palatino Linotype" w:hAnsi="Palatino Linotype" w:cs="Arial"/>
          <w:bCs/>
          <w:i/>
          <w:sz w:val="22"/>
        </w:rPr>
      </w:pPr>
      <w:r w:rsidRPr="00AF002B">
        <w:rPr>
          <w:rFonts w:ascii="Palatino Linotype" w:hAnsi="Palatino Linotype" w:cs="Arial"/>
          <w:bCs/>
          <w:i/>
          <w:sz w:val="22"/>
        </w:rPr>
        <w:t xml:space="preserve">RRA 3527/16 Servicio de Administración Tributaria. 07 de diciembre de 2016. Por unanimidad. Comisionada Ponente Ximena Puente de la Mora. </w:t>
      </w:r>
    </w:p>
    <w:p w:rsidR="002E647C" w:rsidRPr="00AF002B" w:rsidRDefault="002E647C" w:rsidP="002E647C">
      <w:pPr>
        <w:autoSpaceDE w:val="0"/>
        <w:autoSpaceDN w:val="0"/>
        <w:adjustRightInd w:val="0"/>
        <w:spacing w:before="120" w:after="120"/>
        <w:ind w:left="709" w:right="709"/>
        <w:jc w:val="both"/>
        <w:rPr>
          <w:rFonts w:ascii="Palatino Linotype" w:hAnsi="Palatino Linotype" w:cs="Arial"/>
          <w:bCs/>
          <w:i/>
          <w:sz w:val="22"/>
        </w:rPr>
      </w:pPr>
      <w:r w:rsidRPr="00AF002B">
        <w:rPr>
          <w:rFonts w:ascii="Palatino Linotype" w:hAnsi="Palatino Linotype" w:cs="Arial"/>
          <w:bCs/>
          <w:i/>
          <w:sz w:val="22"/>
        </w:rPr>
        <w:t xml:space="preserve">RRA 4404/16 Partido del Trabajo. 01 de febrero de 2017. Por unanimidad. Comisionado </w:t>
      </w:r>
      <w:r w:rsidR="00362905" w:rsidRPr="00AF002B">
        <w:rPr>
          <w:rFonts w:ascii="Palatino Linotype" w:hAnsi="Palatino Linotype" w:cs="Arial"/>
          <w:bCs/>
          <w:i/>
          <w:sz w:val="22"/>
        </w:rPr>
        <w:t>Ponente Francisco Acuña Llamas.</w:t>
      </w:r>
    </w:p>
    <w:p w:rsidR="00362905" w:rsidRPr="00AF002B" w:rsidRDefault="00362905" w:rsidP="002E647C">
      <w:pPr>
        <w:autoSpaceDE w:val="0"/>
        <w:autoSpaceDN w:val="0"/>
        <w:adjustRightInd w:val="0"/>
        <w:spacing w:before="120" w:after="120"/>
        <w:ind w:left="709" w:right="709"/>
        <w:jc w:val="both"/>
        <w:rPr>
          <w:rFonts w:ascii="Palatino Linotype" w:hAnsi="Palatino Linotype" w:cs="Arial"/>
          <w:bCs/>
          <w:i/>
          <w:sz w:val="22"/>
        </w:rPr>
      </w:pPr>
    </w:p>
    <w:p w:rsidR="00362905" w:rsidRPr="00AF002B" w:rsidRDefault="00362905" w:rsidP="00362905">
      <w:pPr>
        <w:autoSpaceDE w:val="0"/>
        <w:autoSpaceDN w:val="0"/>
        <w:adjustRightInd w:val="0"/>
        <w:spacing w:after="120"/>
        <w:ind w:left="709" w:right="709"/>
        <w:jc w:val="center"/>
        <w:rPr>
          <w:rFonts w:ascii="Palatino Linotype" w:hAnsi="Palatino Linotype" w:cs="Arial"/>
          <w:b/>
          <w:i/>
          <w:sz w:val="22"/>
        </w:rPr>
      </w:pPr>
      <w:r w:rsidRPr="00AF002B">
        <w:rPr>
          <w:rFonts w:ascii="Palatino Linotype" w:hAnsi="Palatino Linotype" w:cs="Arial"/>
          <w:b/>
          <w:i/>
          <w:color w:val="000000"/>
        </w:rPr>
        <w:lastRenderedPageBreak/>
        <w:t>Criterio 10/17</w:t>
      </w:r>
    </w:p>
    <w:p w:rsidR="00362905" w:rsidRPr="00AF002B" w:rsidRDefault="00362905" w:rsidP="002E647C">
      <w:pPr>
        <w:autoSpaceDE w:val="0"/>
        <w:autoSpaceDN w:val="0"/>
        <w:adjustRightInd w:val="0"/>
        <w:spacing w:before="120" w:after="120"/>
        <w:ind w:left="709" w:right="709"/>
        <w:jc w:val="both"/>
        <w:rPr>
          <w:rFonts w:ascii="Palatino Linotype" w:hAnsi="Palatino Linotype" w:cs="Arial"/>
          <w:i/>
          <w:color w:val="000000"/>
          <w:sz w:val="22"/>
          <w:szCs w:val="22"/>
        </w:rPr>
      </w:pPr>
      <w:r w:rsidRPr="00AF002B">
        <w:rPr>
          <w:rFonts w:ascii="Palatino Linotype" w:hAnsi="Palatino Linotype" w:cs="Arial"/>
          <w:i/>
          <w:color w:val="000000"/>
          <w:sz w:val="22"/>
          <w:szCs w:val="22"/>
        </w:rPr>
        <w:t>“</w:t>
      </w:r>
      <w:r w:rsidRPr="00AF002B">
        <w:rPr>
          <w:rFonts w:ascii="Palatino Linotype" w:hAnsi="Palatino Linotype" w:cs="Arial"/>
          <w:b/>
          <w:i/>
          <w:color w:val="000000"/>
          <w:sz w:val="22"/>
          <w:szCs w:val="22"/>
        </w:rPr>
        <w:t>Cuentas bancarias y/o CLABE interbancaria de sujetos obligados que reciben y/o transfieren recursos públicos, son información pública.</w:t>
      </w:r>
      <w:r w:rsidRPr="00AF002B">
        <w:rPr>
          <w:rFonts w:ascii="Palatino Linotype" w:hAnsi="Palatino Linotype" w:cs="Arial"/>
          <w:i/>
          <w:color w:val="000000"/>
          <w:sz w:val="22"/>
          <w:szCs w:val="22"/>
        </w:rPr>
        <w:t xml:space="preserve"> </w:t>
      </w:r>
      <w:r w:rsidRPr="00AF002B">
        <w:rPr>
          <w:rFonts w:ascii="Palatino Linotype" w:hAnsi="Palatino Linotype" w:cs="Arial"/>
          <w:i/>
          <w:color w:val="000000"/>
          <w:sz w:val="22"/>
          <w:szCs w:val="22"/>
          <w:u w:val="single"/>
        </w:rPr>
        <w:t>La difusión de las cuentas bancarias y claves interbancarias pertenecientes a un sujeto obligado favorece la rendición de cuentas al transparentar la forma en que se administran los recursos públicos</w:t>
      </w:r>
      <w:r w:rsidRPr="00AF002B">
        <w:rPr>
          <w:rFonts w:ascii="Palatino Linotype" w:hAnsi="Palatino Linotype" w:cs="Arial"/>
          <w:i/>
          <w:color w:val="000000"/>
          <w:sz w:val="22"/>
          <w:szCs w:val="22"/>
        </w:rPr>
        <w:t>, razón por la cual no pueden considerarse como información clasificada.</w:t>
      </w:r>
    </w:p>
    <w:p w:rsidR="00362905" w:rsidRPr="00AF002B" w:rsidRDefault="00073DFC" w:rsidP="00362905">
      <w:pPr>
        <w:autoSpaceDE w:val="0"/>
        <w:autoSpaceDN w:val="0"/>
        <w:adjustRightInd w:val="0"/>
        <w:spacing w:before="120" w:after="120"/>
        <w:ind w:left="709" w:right="709"/>
        <w:jc w:val="both"/>
        <w:rPr>
          <w:rFonts w:ascii="Palatino Linotype" w:hAnsi="Palatino Linotype" w:cs="Arial"/>
          <w:bCs/>
          <w:i/>
          <w:sz w:val="22"/>
        </w:rPr>
      </w:pPr>
      <w:hyperlink r:id="rId47" w:tgtFrame="_blank" w:history="1">
        <w:r w:rsidR="00362905" w:rsidRPr="00AF002B">
          <w:rPr>
            <w:rFonts w:ascii="Palatino Linotype" w:hAnsi="Palatino Linotype" w:cs="Arial"/>
            <w:bCs/>
            <w:i/>
            <w:sz w:val="22"/>
          </w:rPr>
          <w:t>RRA 0448/16. NOTIMEX, Agencia de Noticias del Estado Mexicano. 24 de agosto de 2016. Por unanimidad. Comisionado Ponente Joel Salas Suárez.</w:t>
        </w:r>
      </w:hyperlink>
    </w:p>
    <w:p w:rsidR="00362905" w:rsidRPr="00AF002B" w:rsidRDefault="00073DFC" w:rsidP="00362905">
      <w:pPr>
        <w:autoSpaceDE w:val="0"/>
        <w:autoSpaceDN w:val="0"/>
        <w:adjustRightInd w:val="0"/>
        <w:spacing w:before="120" w:after="120"/>
        <w:ind w:left="709" w:right="709"/>
        <w:jc w:val="both"/>
        <w:rPr>
          <w:rFonts w:ascii="Palatino Linotype" w:hAnsi="Palatino Linotype" w:cs="Arial"/>
          <w:bCs/>
          <w:i/>
          <w:sz w:val="22"/>
        </w:rPr>
      </w:pPr>
      <w:hyperlink r:id="rId48" w:tgtFrame="_blank" w:history="1">
        <w:r w:rsidR="00362905" w:rsidRPr="00AF002B">
          <w:rPr>
            <w:rFonts w:ascii="Palatino Linotype" w:hAnsi="Palatino Linotype" w:cs="Arial"/>
            <w:bCs/>
            <w:i/>
            <w:sz w:val="22"/>
          </w:rPr>
          <w:t>RRA 2787/16. Colegio de Postgraduados. 01 de noviembre de 2016. Por unanimidad. Comisionado Ponente Francisco Javier Acuña Llamas.</w:t>
        </w:r>
      </w:hyperlink>
    </w:p>
    <w:p w:rsidR="00362905" w:rsidRPr="00AF002B" w:rsidRDefault="00073DFC" w:rsidP="00362905">
      <w:pPr>
        <w:autoSpaceDE w:val="0"/>
        <w:autoSpaceDN w:val="0"/>
        <w:adjustRightInd w:val="0"/>
        <w:spacing w:before="120" w:after="120"/>
        <w:ind w:left="709" w:right="709"/>
        <w:jc w:val="both"/>
        <w:rPr>
          <w:rFonts w:ascii="Palatino Linotype" w:hAnsi="Palatino Linotype" w:cs="Arial"/>
          <w:bCs/>
          <w:i/>
          <w:sz w:val="22"/>
        </w:rPr>
      </w:pPr>
      <w:hyperlink r:id="rId49" w:tgtFrame="_blank" w:history="1">
        <w:r w:rsidR="00362905" w:rsidRPr="00AF002B">
          <w:rPr>
            <w:rFonts w:ascii="Palatino Linotype" w:hAnsi="Palatino Linotype" w:cs="Arial"/>
            <w:bCs/>
            <w:i/>
            <w:sz w:val="22"/>
          </w:rPr>
          <w:t>RRA 4756/16. Instituto Mexicano del Seguro Social. 08 de febrero de 2017. Por unanimidad. Comisionado Ponente Oscar Mauricio Guerra Ford.</w:t>
        </w:r>
      </w:hyperlink>
      <w:r w:rsidR="00050A94" w:rsidRPr="00AF002B">
        <w:rPr>
          <w:rFonts w:ascii="Palatino Linotype" w:hAnsi="Palatino Linotype" w:cs="Arial"/>
          <w:bCs/>
          <w:i/>
          <w:sz w:val="22"/>
        </w:rPr>
        <w:t>”</w:t>
      </w:r>
    </w:p>
    <w:p w:rsidR="00362905" w:rsidRPr="00AF002B" w:rsidRDefault="00362905" w:rsidP="002E647C">
      <w:pPr>
        <w:autoSpaceDE w:val="0"/>
        <w:autoSpaceDN w:val="0"/>
        <w:adjustRightInd w:val="0"/>
        <w:spacing w:before="120" w:after="120"/>
        <w:ind w:left="709" w:right="709"/>
        <w:jc w:val="both"/>
        <w:rPr>
          <w:rFonts w:ascii="Palatino Linotype" w:hAnsi="Palatino Linotype" w:cs="Arial"/>
          <w:i/>
          <w:color w:val="000000"/>
          <w:sz w:val="22"/>
          <w:szCs w:val="22"/>
          <w:lang w:eastAsia="es-ES"/>
        </w:rPr>
      </w:pPr>
    </w:p>
    <w:p w:rsidR="005376BA" w:rsidRPr="00AF002B" w:rsidRDefault="005376BA" w:rsidP="005376BA">
      <w:pPr>
        <w:spacing w:before="100" w:beforeAutospacing="1" w:after="100" w:afterAutospacing="1" w:line="360" w:lineRule="auto"/>
        <w:jc w:val="both"/>
        <w:rPr>
          <w:rFonts w:ascii="Palatino Linotype" w:hAnsi="Palatino Linotype"/>
        </w:rPr>
      </w:pPr>
      <w:r w:rsidRPr="00AF002B">
        <w:rPr>
          <w:rFonts w:ascii="Palatino Linotype" w:hAnsi="Palatino Linotype"/>
        </w:rPr>
        <w:t xml:space="preserve">Del análisis expuesto en la presente resolución, este Instituto advierte que resultan </w:t>
      </w:r>
      <w:r w:rsidRPr="00AF002B">
        <w:rPr>
          <w:rFonts w:ascii="Palatino Linotype" w:hAnsi="Palatino Linotype"/>
          <w:b/>
        </w:rPr>
        <w:t xml:space="preserve">fundadas </w:t>
      </w:r>
      <w:r w:rsidRPr="00AF002B">
        <w:rPr>
          <w:rFonts w:ascii="Palatino Linotype" w:hAnsi="Palatino Linotype"/>
        </w:rPr>
        <w:t xml:space="preserve">las razones o motivos de inconformidad expuestas por </w:t>
      </w:r>
      <w:r w:rsidRPr="00AF002B">
        <w:rPr>
          <w:rFonts w:ascii="Palatino Linotype" w:hAnsi="Palatino Linotype"/>
          <w:b/>
        </w:rPr>
        <w:t>EL RECURRENTE</w:t>
      </w:r>
      <w:r w:rsidRPr="00AF002B">
        <w:rPr>
          <w:rFonts w:ascii="Palatino Linotype" w:hAnsi="Palatino Linotype"/>
        </w:rPr>
        <w:t xml:space="preserve">, en virtud de que, </w:t>
      </w:r>
      <w:r w:rsidRPr="00AF002B">
        <w:rPr>
          <w:rFonts w:ascii="Palatino Linotype" w:hAnsi="Palatino Linotype"/>
          <w:b/>
        </w:rPr>
        <w:t xml:space="preserve">EL SUJETO OBLIGADO </w:t>
      </w:r>
      <w:r w:rsidRPr="00AF002B">
        <w:rPr>
          <w:rFonts w:ascii="Palatino Linotype" w:hAnsi="Palatino Linotype"/>
        </w:rPr>
        <w:t>si bien argumentó que la información se encontraba reservada, también lo es que, fue parcialmente colmado el derecho de acceso a la información ejercido por el particular, razón por la que se actualiza la causal de procedencia de los recurso de revisión prevista en las fracciones II y V del artículo 179 de la Ley de Transparencia y Acceso a la Información Pública del Estado de México y Municipios.</w:t>
      </w:r>
    </w:p>
    <w:p w:rsidR="005376BA" w:rsidRPr="00AF002B" w:rsidRDefault="005376BA" w:rsidP="005376BA">
      <w:pPr>
        <w:spacing w:before="100" w:beforeAutospacing="1" w:after="100" w:afterAutospacing="1" w:line="360" w:lineRule="auto"/>
        <w:ind w:right="49"/>
        <w:jc w:val="both"/>
        <w:rPr>
          <w:rFonts w:ascii="Palatino Linotype" w:hAnsi="Palatino Linotype" w:cs="Arial"/>
        </w:rPr>
      </w:pPr>
      <w:r w:rsidRPr="00AF002B">
        <w:rPr>
          <w:rFonts w:ascii="Palatino Linotype" w:hAnsi="Palatino Linotype" w:cs="Arial"/>
        </w:rPr>
        <w:t>Precisado lo anterior, no se omite manifestar</w:t>
      </w:r>
      <w:r w:rsidR="00050A94" w:rsidRPr="00AF002B">
        <w:rPr>
          <w:rFonts w:ascii="Palatino Linotype" w:hAnsi="Palatino Linotype" w:cs="Arial"/>
        </w:rPr>
        <w:t xml:space="preserve"> que tal como lo señaló</w:t>
      </w:r>
      <w:r w:rsidRPr="00AF002B">
        <w:rPr>
          <w:rFonts w:ascii="Palatino Linotype" w:hAnsi="Palatino Linotype" w:cs="Arial"/>
        </w:rPr>
        <w:t xml:space="preserve"> </w:t>
      </w:r>
      <w:r w:rsidRPr="00AF002B">
        <w:rPr>
          <w:rFonts w:ascii="Palatino Linotype" w:hAnsi="Palatino Linotype" w:cs="Arial"/>
          <w:b/>
        </w:rPr>
        <w:t xml:space="preserve">EL SUJETO OBLIGADO </w:t>
      </w:r>
      <w:r w:rsidRPr="00AF002B">
        <w:rPr>
          <w:rFonts w:ascii="Palatino Linotype" w:hAnsi="Palatino Linotype" w:cs="Arial"/>
        </w:rPr>
        <w:t xml:space="preserve">tanto en respuestas como en Informes Justificados, que derivado de sus atribuciones únicamente administra la información para fiscalizarla y poder dar cumplimiento a sus funciones y que si así lo deseaba podía solicitar al Municipio de Coyotepec la información correspondiente a los discos que integran los informes </w:t>
      </w:r>
      <w:r w:rsidRPr="00AF002B">
        <w:rPr>
          <w:rFonts w:ascii="Palatino Linotype" w:hAnsi="Palatino Linotype" w:cs="Arial"/>
        </w:rPr>
        <w:lastRenderedPageBreak/>
        <w:t xml:space="preserve">mensuales de los años 2016, 2017 y 2018, puesto que éste es quien genera la información y posteriormente en cumplimiento a los Lineamientos para la entrega de los Informes Mensuales de los años referidos deberá ser entregada al Órgano Superior de Fiscalización. </w:t>
      </w:r>
    </w:p>
    <w:p w:rsidR="005376BA" w:rsidRPr="00AF002B" w:rsidRDefault="005376BA" w:rsidP="005376BA">
      <w:pPr>
        <w:spacing w:before="100" w:beforeAutospacing="1" w:after="100" w:afterAutospacing="1" w:line="360" w:lineRule="auto"/>
        <w:jc w:val="both"/>
        <w:rPr>
          <w:rFonts w:ascii="Palatino Linotype" w:hAnsi="Palatino Linotype" w:cs="Arial"/>
        </w:rPr>
      </w:pPr>
      <w:r w:rsidRPr="00AF002B">
        <w:rPr>
          <w:rFonts w:ascii="Palatino Linotype" w:hAnsi="Palatino Linotype" w:cs="Arial"/>
        </w:rPr>
        <w:t xml:space="preserve">Finalmente, se determina procedente </w:t>
      </w:r>
      <w:r w:rsidRPr="00AF002B">
        <w:rPr>
          <w:rFonts w:ascii="Palatino Linotype" w:hAnsi="Palatino Linotype" w:cs="Arial"/>
          <w:b/>
        </w:rPr>
        <w:t>MODIFICAR</w:t>
      </w:r>
      <w:r w:rsidRPr="00AF002B">
        <w:rPr>
          <w:rFonts w:ascii="Palatino Linotype" w:hAnsi="Palatino Linotype" w:cs="Arial"/>
        </w:rPr>
        <w:t xml:space="preserve"> las respuestas del </w:t>
      </w:r>
      <w:r w:rsidRPr="00AF002B">
        <w:rPr>
          <w:rFonts w:ascii="Palatino Linotype" w:hAnsi="Palatino Linotype" w:cs="Arial"/>
          <w:b/>
        </w:rPr>
        <w:t>SUJETO OBLIGADO</w:t>
      </w:r>
      <w:r w:rsidRPr="00AF002B">
        <w:rPr>
          <w:rFonts w:ascii="Palatino Linotype" w:hAnsi="Palatino Linotype" w:cs="Arial"/>
        </w:rPr>
        <w:t xml:space="preserve">, respecto de los recursos de revisión </w:t>
      </w:r>
      <w:r w:rsidRPr="00AF002B">
        <w:rPr>
          <w:rFonts w:ascii="Palatino Linotype" w:hAnsi="Palatino Linotype"/>
          <w:b/>
          <w:spacing w:val="-20"/>
        </w:rPr>
        <w:t>03063</w:t>
      </w:r>
      <w:r w:rsidRPr="00AF002B">
        <w:rPr>
          <w:rFonts w:ascii="Palatino Linotype" w:hAnsi="Palatino Linotype" w:cs="Arial"/>
          <w:b/>
          <w:bCs/>
          <w:spacing w:val="-20"/>
        </w:rPr>
        <w:t xml:space="preserve">/INFOEM/IP/RR/2018, </w:t>
      </w:r>
      <w:r w:rsidRPr="00AF002B">
        <w:rPr>
          <w:rFonts w:ascii="Palatino Linotype" w:hAnsi="Palatino Linotype"/>
          <w:b/>
          <w:spacing w:val="-20"/>
        </w:rPr>
        <w:t>03065</w:t>
      </w:r>
      <w:r w:rsidRPr="00AF002B">
        <w:rPr>
          <w:rFonts w:ascii="Palatino Linotype" w:hAnsi="Palatino Linotype" w:cs="Arial"/>
          <w:b/>
          <w:bCs/>
          <w:spacing w:val="-20"/>
        </w:rPr>
        <w:t xml:space="preserve">/INFOEM/IP/RR/2018, </w:t>
      </w:r>
      <w:r w:rsidRPr="00AF002B">
        <w:rPr>
          <w:rFonts w:ascii="Palatino Linotype" w:hAnsi="Palatino Linotype"/>
          <w:b/>
          <w:spacing w:val="-20"/>
        </w:rPr>
        <w:t>03067</w:t>
      </w:r>
      <w:r w:rsidRPr="00AF002B">
        <w:rPr>
          <w:rFonts w:ascii="Palatino Linotype" w:hAnsi="Palatino Linotype" w:cs="Arial"/>
          <w:b/>
          <w:bCs/>
          <w:spacing w:val="-20"/>
        </w:rPr>
        <w:t>/INFOEM/IP/RR/2018</w:t>
      </w:r>
      <w:r w:rsidRPr="00AF002B">
        <w:rPr>
          <w:rFonts w:ascii="Palatino Linotype" w:hAnsi="Palatino Linotype"/>
        </w:rPr>
        <w:t xml:space="preserve">, </w:t>
      </w:r>
      <w:r w:rsidRPr="00AF002B">
        <w:rPr>
          <w:rFonts w:ascii="Palatino Linotype" w:hAnsi="Palatino Linotype"/>
          <w:b/>
          <w:spacing w:val="-20"/>
        </w:rPr>
        <w:t>03068</w:t>
      </w:r>
      <w:r w:rsidRPr="00AF002B">
        <w:rPr>
          <w:rFonts w:ascii="Palatino Linotype" w:hAnsi="Palatino Linotype" w:cs="Arial"/>
          <w:b/>
          <w:bCs/>
          <w:spacing w:val="-20"/>
        </w:rPr>
        <w:t xml:space="preserve">/INFOEM/IP/RR/2018   </w:t>
      </w:r>
      <w:r w:rsidRPr="00AF002B">
        <w:rPr>
          <w:rFonts w:ascii="Palatino Linotype" w:hAnsi="Palatino Linotype" w:cs="Arial"/>
          <w:bCs/>
          <w:spacing w:val="-20"/>
        </w:rPr>
        <w:t>y</w:t>
      </w:r>
      <w:r w:rsidRPr="00AF002B">
        <w:rPr>
          <w:rFonts w:ascii="Palatino Linotype" w:hAnsi="Palatino Linotype" w:cs="Arial"/>
          <w:b/>
          <w:bCs/>
          <w:spacing w:val="-20"/>
        </w:rPr>
        <w:t xml:space="preserve">   </w:t>
      </w:r>
      <w:r w:rsidRPr="00AF002B">
        <w:rPr>
          <w:rFonts w:ascii="Palatino Linotype" w:hAnsi="Palatino Linotype"/>
          <w:b/>
          <w:spacing w:val="-20"/>
        </w:rPr>
        <w:t>03069</w:t>
      </w:r>
      <w:r w:rsidRPr="00AF002B">
        <w:rPr>
          <w:rFonts w:ascii="Palatino Linotype" w:hAnsi="Palatino Linotype" w:cs="Arial"/>
          <w:b/>
          <w:bCs/>
          <w:spacing w:val="-20"/>
        </w:rPr>
        <w:t xml:space="preserve">/INFOEM/IP/RR/2018. </w:t>
      </w:r>
      <w:r w:rsidRPr="00AF002B">
        <w:rPr>
          <w:rFonts w:ascii="Palatino Linotype" w:hAnsi="Palatino Linotype" w:cs="Arial"/>
        </w:rPr>
        <w:t xml:space="preserve">Mientras que se </w:t>
      </w:r>
      <w:r w:rsidRPr="00AF002B">
        <w:rPr>
          <w:rFonts w:ascii="Palatino Linotype" w:hAnsi="Palatino Linotype" w:cs="Arial"/>
          <w:b/>
        </w:rPr>
        <w:t>REVOCAN</w:t>
      </w:r>
      <w:r w:rsidRPr="00AF002B">
        <w:rPr>
          <w:rFonts w:ascii="Palatino Linotype" w:hAnsi="Palatino Linotype" w:cs="Arial"/>
        </w:rPr>
        <w:t xml:space="preserve"> las respuestas otorgadas a las solicitudes de información que dieron origen a los recursos de revisión </w:t>
      </w:r>
      <w:r w:rsidRPr="00AF002B">
        <w:rPr>
          <w:rFonts w:ascii="Palatino Linotype" w:hAnsi="Palatino Linotype"/>
          <w:b/>
          <w:spacing w:val="-20"/>
        </w:rPr>
        <w:t>03062</w:t>
      </w:r>
      <w:r w:rsidRPr="00AF002B">
        <w:rPr>
          <w:rFonts w:ascii="Palatino Linotype" w:hAnsi="Palatino Linotype" w:cs="Arial"/>
          <w:b/>
          <w:bCs/>
          <w:spacing w:val="-20"/>
        </w:rPr>
        <w:t xml:space="preserve">/INFOEM/IP/RR/2018, </w:t>
      </w:r>
      <w:r w:rsidRPr="00AF002B">
        <w:rPr>
          <w:rFonts w:ascii="Palatino Linotype" w:hAnsi="Palatino Linotype"/>
          <w:b/>
          <w:spacing w:val="-20"/>
        </w:rPr>
        <w:t>03064</w:t>
      </w:r>
      <w:r w:rsidRPr="00AF002B">
        <w:rPr>
          <w:rFonts w:ascii="Palatino Linotype" w:hAnsi="Palatino Linotype" w:cs="Arial"/>
          <w:b/>
          <w:bCs/>
          <w:spacing w:val="-20"/>
        </w:rPr>
        <w:t xml:space="preserve">/INFOEM/IP/RR/2018  </w:t>
      </w:r>
      <w:r w:rsidRPr="00AF002B">
        <w:rPr>
          <w:rFonts w:ascii="Palatino Linotype" w:hAnsi="Palatino Linotype" w:cs="Arial"/>
          <w:bCs/>
          <w:spacing w:val="-20"/>
        </w:rPr>
        <w:t>y</w:t>
      </w:r>
      <w:r w:rsidRPr="00AF002B">
        <w:rPr>
          <w:rFonts w:ascii="Palatino Linotype" w:hAnsi="Palatino Linotype" w:cs="Arial"/>
          <w:b/>
          <w:bCs/>
          <w:spacing w:val="-20"/>
        </w:rPr>
        <w:t xml:space="preserve">  </w:t>
      </w:r>
      <w:r w:rsidRPr="00AF002B">
        <w:rPr>
          <w:rFonts w:ascii="Palatino Linotype" w:hAnsi="Palatino Linotype"/>
          <w:b/>
          <w:spacing w:val="-20"/>
        </w:rPr>
        <w:t>03066/</w:t>
      </w:r>
      <w:r w:rsidRPr="00AF002B">
        <w:rPr>
          <w:rFonts w:ascii="Palatino Linotype" w:hAnsi="Palatino Linotype" w:cs="Arial"/>
          <w:b/>
          <w:bCs/>
          <w:spacing w:val="-20"/>
        </w:rPr>
        <w:t xml:space="preserve">INFOEM/IP/RR/2018, </w:t>
      </w:r>
      <w:r w:rsidRPr="00AF002B">
        <w:rPr>
          <w:rFonts w:ascii="Palatino Linotype" w:hAnsi="Palatino Linotype" w:cs="Arial"/>
        </w:rPr>
        <w:t>determinando ordenar la entrega de la información en los términos que han quedado establecidos en el presente estudio.</w:t>
      </w:r>
    </w:p>
    <w:p w:rsidR="001F0346" w:rsidRPr="00AF002B" w:rsidRDefault="001F0346" w:rsidP="001F0346">
      <w:pPr>
        <w:spacing w:before="100" w:beforeAutospacing="1" w:after="100" w:afterAutospacing="1" w:line="360" w:lineRule="auto"/>
        <w:ind w:right="49"/>
        <w:jc w:val="both"/>
        <w:rPr>
          <w:rFonts w:ascii="Palatino Linotype" w:hAnsi="Palatino Linotype" w:cs="Arial"/>
        </w:rPr>
      </w:pPr>
      <w:r w:rsidRPr="00AF002B">
        <w:rPr>
          <w:rFonts w:ascii="Palatino Linotype" w:hAnsi="Palatino Linotype" w:cs="Arial"/>
        </w:rPr>
        <w:t>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bookmarkEnd w:id="2"/>
    <w:p w:rsidR="00D80E6E" w:rsidRPr="00AF002B" w:rsidRDefault="00D80E6E" w:rsidP="00D80E6E">
      <w:pPr>
        <w:spacing w:before="240" w:after="240" w:line="360" w:lineRule="auto"/>
        <w:jc w:val="center"/>
        <w:rPr>
          <w:rFonts w:ascii="Palatino Linotype" w:hAnsi="Palatino Linotype"/>
          <w:b/>
          <w:color w:val="000000" w:themeColor="text1"/>
          <w:sz w:val="28"/>
          <w:szCs w:val="28"/>
          <w:lang w:val="pt-BR"/>
        </w:rPr>
      </w:pPr>
      <w:r w:rsidRPr="00AF002B">
        <w:rPr>
          <w:rFonts w:ascii="Palatino Linotype" w:hAnsi="Palatino Linotype"/>
          <w:b/>
          <w:color w:val="000000" w:themeColor="text1"/>
          <w:sz w:val="28"/>
          <w:szCs w:val="28"/>
          <w:lang w:val="pt-BR"/>
        </w:rPr>
        <w:t>R E S U E L V E</w:t>
      </w:r>
    </w:p>
    <w:p w:rsidR="001F0346" w:rsidRPr="00AF002B" w:rsidRDefault="001F0346" w:rsidP="001F0346">
      <w:pPr>
        <w:spacing w:before="100" w:beforeAutospacing="1" w:after="100" w:afterAutospacing="1" w:line="360" w:lineRule="auto"/>
        <w:ind w:right="49"/>
        <w:jc w:val="both"/>
        <w:rPr>
          <w:rFonts w:ascii="Palatino Linotype" w:hAnsi="Palatino Linotype" w:cs="Arial"/>
        </w:rPr>
      </w:pPr>
      <w:r w:rsidRPr="00AF002B">
        <w:rPr>
          <w:rFonts w:ascii="Palatino Linotype" w:hAnsi="Palatino Linotype" w:cs="Arial"/>
          <w:b/>
          <w:sz w:val="28"/>
          <w:szCs w:val="28"/>
        </w:rPr>
        <w:t>PRIMERO</w:t>
      </w:r>
      <w:r w:rsidRPr="00AF002B">
        <w:rPr>
          <w:rFonts w:ascii="Palatino Linotype" w:hAnsi="Palatino Linotype" w:cs="Arial"/>
          <w:sz w:val="28"/>
          <w:szCs w:val="28"/>
        </w:rPr>
        <w:t>.</w:t>
      </w:r>
      <w:r w:rsidRPr="00AF002B">
        <w:rPr>
          <w:rFonts w:ascii="Palatino Linotype" w:hAnsi="Palatino Linotype" w:cs="Arial"/>
        </w:rPr>
        <w:t xml:space="preserve"> Resultan </w:t>
      </w:r>
      <w:r w:rsidR="005376BA" w:rsidRPr="00AF002B">
        <w:rPr>
          <w:rFonts w:ascii="Palatino Linotype" w:hAnsi="Palatino Linotype" w:cs="Arial"/>
          <w:b/>
        </w:rPr>
        <w:t>fundadas</w:t>
      </w:r>
      <w:r w:rsidRPr="00AF002B">
        <w:rPr>
          <w:rFonts w:ascii="Palatino Linotype" w:hAnsi="Palatino Linotype" w:cs="Arial"/>
        </w:rPr>
        <w:t xml:space="preserve"> las razones o motivos de inconformidad planteadas por </w:t>
      </w:r>
      <w:r w:rsidR="005376BA" w:rsidRPr="00AF002B">
        <w:rPr>
          <w:rFonts w:ascii="Palatino Linotype" w:hAnsi="Palatino Linotype" w:cs="Arial"/>
          <w:b/>
        </w:rPr>
        <w:t>EL</w:t>
      </w:r>
      <w:r w:rsidRPr="00AF002B">
        <w:rPr>
          <w:rFonts w:ascii="Palatino Linotype" w:hAnsi="Palatino Linotype" w:cs="Arial"/>
          <w:b/>
        </w:rPr>
        <w:t xml:space="preserve"> RECURRENTE</w:t>
      </w:r>
      <w:r w:rsidRPr="00AF002B">
        <w:rPr>
          <w:rFonts w:ascii="Palatino Linotype" w:hAnsi="Palatino Linotype" w:cs="Arial"/>
        </w:rPr>
        <w:t xml:space="preserve">, en los recursos de revisión </w:t>
      </w:r>
      <w:r w:rsidRPr="00AF002B">
        <w:rPr>
          <w:rFonts w:ascii="Palatino Linotype" w:hAnsi="Palatino Linotype"/>
          <w:b/>
          <w:spacing w:val="-20"/>
        </w:rPr>
        <w:t>03062</w:t>
      </w:r>
      <w:r w:rsidRPr="00AF002B">
        <w:rPr>
          <w:rFonts w:ascii="Palatino Linotype" w:hAnsi="Palatino Linotype" w:cs="Arial"/>
          <w:b/>
          <w:bCs/>
          <w:spacing w:val="-20"/>
        </w:rPr>
        <w:t xml:space="preserve">/INFOEM/IP/RR/2018, </w:t>
      </w:r>
      <w:r w:rsidRPr="00AF002B">
        <w:rPr>
          <w:rFonts w:ascii="Palatino Linotype" w:hAnsi="Palatino Linotype"/>
          <w:b/>
          <w:spacing w:val="-20"/>
        </w:rPr>
        <w:t>03063</w:t>
      </w:r>
      <w:r w:rsidRPr="00AF002B">
        <w:rPr>
          <w:rFonts w:ascii="Palatino Linotype" w:hAnsi="Palatino Linotype" w:cs="Arial"/>
          <w:b/>
          <w:bCs/>
          <w:spacing w:val="-20"/>
        </w:rPr>
        <w:t xml:space="preserve">/INFOEM/IP/RR/2018, </w:t>
      </w:r>
      <w:r w:rsidRPr="00AF002B">
        <w:rPr>
          <w:rFonts w:ascii="Palatino Linotype" w:hAnsi="Palatino Linotype"/>
          <w:b/>
          <w:spacing w:val="-20"/>
        </w:rPr>
        <w:t>03064</w:t>
      </w:r>
      <w:r w:rsidRPr="00AF002B">
        <w:rPr>
          <w:rFonts w:ascii="Palatino Linotype" w:hAnsi="Palatino Linotype" w:cs="Arial"/>
          <w:b/>
          <w:bCs/>
          <w:spacing w:val="-20"/>
        </w:rPr>
        <w:t xml:space="preserve">/INFOEM/IP/RR/2018, </w:t>
      </w:r>
      <w:r w:rsidRPr="00AF002B">
        <w:rPr>
          <w:rFonts w:ascii="Palatino Linotype" w:hAnsi="Palatino Linotype"/>
          <w:b/>
          <w:spacing w:val="-20"/>
        </w:rPr>
        <w:t>03065</w:t>
      </w:r>
      <w:r w:rsidRPr="00AF002B">
        <w:rPr>
          <w:rFonts w:ascii="Palatino Linotype" w:hAnsi="Palatino Linotype" w:cs="Arial"/>
          <w:b/>
          <w:bCs/>
          <w:spacing w:val="-20"/>
        </w:rPr>
        <w:t xml:space="preserve">/INFOEM/IP/RR/2018, </w:t>
      </w:r>
      <w:r w:rsidRPr="00AF002B">
        <w:rPr>
          <w:rFonts w:ascii="Palatino Linotype" w:hAnsi="Palatino Linotype"/>
          <w:b/>
          <w:spacing w:val="-20"/>
        </w:rPr>
        <w:lastRenderedPageBreak/>
        <w:t>03066/</w:t>
      </w:r>
      <w:r w:rsidRPr="00AF002B">
        <w:rPr>
          <w:rFonts w:ascii="Palatino Linotype" w:hAnsi="Palatino Linotype" w:cs="Arial"/>
          <w:b/>
          <w:bCs/>
          <w:spacing w:val="-20"/>
        </w:rPr>
        <w:t xml:space="preserve">INFOEM/IP/RR/2018, </w:t>
      </w:r>
      <w:r w:rsidRPr="00AF002B">
        <w:rPr>
          <w:rFonts w:ascii="Palatino Linotype" w:hAnsi="Palatino Linotype"/>
          <w:b/>
          <w:spacing w:val="-20"/>
        </w:rPr>
        <w:t>03067</w:t>
      </w:r>
      <w:r w:rsidRPr="00AF002B">
        <w:rPr>
          <w:rFonts w:ascii="Palatino Linotype" w:hAnsi="Palatino Linotype" w:cs="Arial"/>
          <w:b/>
          <w:bCs/>
          <w:spacing w:val="-20"/>
        </w:rPr>
        <w:t>/INFOEM/IP/RR/2018</w:t>
      </w:r>
      <w:r w:rsidR="005376BA" w:rsidRPr="00AF002B">
        <w:rPr>
          <w:rFonts w:ascii="Palatino Linotype" w:hAnsi="Palatino Linotype" w:cs="Arial"/>
          <w:b/>
          <w:bCs/>
          <w:spacing w:val="-20"/>
        </w:rPr>
        <w:t xml:space="preserve">, </w:t>
      </w:r>
      <w:r w:rsidR="005376BA" w:rsidRPr="00AF002B">
        <w:rPr>
          <w:rFonts w:ascii="Palatino Linotype" w:hAnsi="Palatino Linotype"/>
          <w:b/>
          <w:spacing w:val="-20"/>
        </w:rPr>
        <w:t>0306</w:t>
      </w:r>
      <w:r w:rsidR="00050A94" w:rsidRPr="00AF002B">
        <w:rPr>
          <w:rFonts w:ascii="Palatino Linotype" w:hAnsi="Palatino Linotype"/>
          <w:b/>
          <w:spacing w:val="-20"/>
        </w:rPr>
        <w:t>8</w:t>
      </w:r>
      <w:r w:rsidR="005376BA" w:rsidRPr="00AF002B">
        <w:rPr>
          <w:rFonts w:ascii="Palatino Linotype" w:hAnsi="Palatino Linotype" w:cs="Arial"/>
          <w:b/>
          <w:bCs/>
          <w:spacing w:val="-20"/>
        </w:rPr>
        <w:t>/INFOEM/IP/RR/2018</w:t>
      </w:r>
      <w:r w:rsidR="005376BA" w:rsidRPr="00AF002B">
        <w:rPr>
          <w:rFonts w:ascii="Palatino Linotype" w:hAnsi="Palatino Linotype"/>
        </w:rPr>
        <w:t xml:space="preserve"> </w:t>
      </w:r>
      <w:r w:rsidRPr="00AF002B">
        <w:rPr>
          <w:rFonts w:ascii="Palatino Linotype" w:hAnsi="Palatino Linotype" w:cs="Arial"/>
          <w:bCs/>
          <w:spacing w:val="-20"/>
        </w:rPr>
        <w:t>y</w:t>
      </w:r>
      <w:r w:rsidRPr="00AF002B">
        <w:rPr>
          <w:rFonts w:ascii="Palatino Linotype" w:hAnsi="Palatino Linotype" w:cs="Arial"/>
          <w:b/>
          <w:bCs/>
          <w:spacing w:val="-20"/>
        </w:rPr>
        <w:t xml:space="preserve">   </w:t>
      </w:r>
      <w:r w:rsidRPr="00AF002B">
        <w:rPr>
          <w:rFonts w:ascii="Palatino Linotype" w:hAnsi="Palatino Linotype"/>
          <w:b/>
          <w:spacing w:val="-20"/>
        </w:rPr>
        <w:t>03069</w:t>
      </w:r>
      <w:r w:rsidRPr="00AF002B">
        <w:rPr>
          <w:rFonts w:ascii="Palatino Linotype" w:hAnsi="Palatino Linotype" w:cs="Arial"/>
          <w:b/>
          <w:bCs/>
          <w:spacing w:val="-20"/>
        </w:rPr>
        <w:t xml:space="preserve">/INFOEM/IP/RR/2018,   </w:t>
      </w:r>
      <w:r w:rsidRPr="00AF002B">
        <w:rPr>
          <w:rFonts w:ascii="Palatino Linotype" w:hAnsi="Palatino Linotype" w:cs="Arial"/>
        </w:rPr>
        <w:t xml:space="preserve">en términos del Considerando </w:t>
      </w:r>
      <w:r w:rsidRPr="00AF002B">
        <w:rPr>
          <w:rFonts w:ascii="Palatino Linotype" w:hAnsi="Palatino Linotype" w:cs="Arial"/>
          <w:b/>
        </w:rPr>
        <w:t>SEXTO</w:t>
      </w:r>
      <w:r w:rsidRPr="00AF002B">
        <w:rPr>
          <w:rFonts w:ascii="Palatino Linotype" w:hAnsi="Palatino Linotype" w:cs="Arial"/>
        </w:rPr>
        <w:t xml:space="preserve"> de esta resolución.</w:t>
      </w:r>
    </w:p>
    <w:p w:rsidR="005376BA" w:rsidRPr="00AF002B" w:rsidRDefault="001F0346" w:rsidP="005376BA">
      <w:pPr>
        <w:widowControl w:val="0"/>
        <w:autoSpaceDE w:val="0"/>
        <w:autoSpaceDN w:val="0"/>
        <w:adjustRightInd w:val="0"/>
        <w:spacing w:before="240" w:after="240" w:line="360" w:lineRule="auto"/>
        <w:jc w:val="both"/>
        <w:rPr>
          <w:rFonts w:ascii="Palatino Linotype" w:hAnsi="Palatino Linotype" w:cs="Arial"/>
          <w:color w:val="000000" w:themeColor="text1"/>
        </w:rPr>
      </w:pPr>
      <w:r w:rsidRPr="00AF002B">
        <w:rPr>
          <w:rFonts w:ascii="Palatino Linotype" w:hAnsi="Palatino Linotype" w:cs="Arial"/>
          <w:b/>
          <w:sz w:val="28"/>
          <w:szCs w:val="28"/>
        </w:rPr>
        <w:t>SEGUNDO</w:t>
      </w:r>
      <w:r w:rsidRPr="00AF002B">
        <w:rPr>
          <w:rFonts w:ascii="Palatino Linotype" w:hAnsi="Palatino Linotype" w:cs="Arial"/>
          <w:sz w:val="28"/>
          <w:szCs w:val="28"/>
        </w:rPr>
        <w:t>.</w:t>
      </w:r>
      <w:r w:rsidRPr="00AF002B">
        <w:rPr>
          <w:rFonts w:ascii="Palatino Linotype" w:hAnsi="Palatino Linotype" w:cs="Arial"/>
        </w:rPr>
        <w:t xml:space="preserve"> Se </w:t>
      </w:r>
      <w:r w:rsidR="005376BA" w:rsidRPr="00AF002B">
        <w:rPr>
          <w:rFonts w:ascii="Palatino Linotype" w:hAnsi="Palatino Linotype" w:cs="Arial"/>
          <w:b/>
        </w:rPr>
        <w:t>MODIFIC</w:t>
      </w:r>
      <w:r w:rsidRPr="00AF002B">
        <w:rPr>
          <w:rFonts w:ascii="Palatino Linotype" w:hAnsi="Palatino Linotype" w:cs="Arial"/>
          <w:b/>
        </w:rPr>
        <w:t>A</w:t>
      </w:r>
      <w:r w:rsidR="005376BA" w:rsidRPr="00AF002B">
        <w:rPr>
          <w:rFonts w:ascii="Palatino Linotype" w:hAnsi="Palatino Linotype" w:cs="Arial"/>
          <w:b/>
        </w:rPr>
        <w:t>N</w:t>
      </w:r>
      <w:r w:rsidRPr="00AF002B">
        <w:rPr>
          <w:rFonts w:ascii="Palatino Linotype" w:hAnsi="Palatino Linotype" w:cs="Arial"/>
        </w:rPr>
        <w:t xml:space="preserve"> las respuestas otorgadas por </w:t>
      </w:r>
      <w:r w:rsidRPr="00AF002B">
        <w:rPr>
          <w:rFonts w:ascii="Palatino Linotype" w:hAnsi="Palatino Linotype" w:cs="Arial"/>
          <w:b/>
        </w:rPr>
        <w:t xml:space="preserve">EL SUJETO OBLIGADO </w:t>
      </w:r>
      <w:r w:rsidRPr="00AF002B">
        <w:rPr>
          <w:rFonts w:ascii="Palatino Linotype" w:hAnsi="Palatino Linotype" w:cs="Arial"/>
        </w:rPr>
        <w:t>a las</w:t>
      </w:r>
      <w:r w:rsidRPr="00AF002B">
        <w:rPr>
          <w:rFonts w:ascii="Palatino Linotype" w:hAnsi="Palatino Linotype" w:cs="Arial"/>
          <w:b/>
        </w:rPr>
        <w:t xml:space="preserve"> </w:t>
      </w:r>
      <w:r w:rsidRPr="00AF002B">
        <w:rPr>
          <w:rFonts w:ascii="Palatino Linotype" w:hAnsi="Palatino Linotype" w:cs="Arial"/>
        </w:rPr>
        <w:t xml:space="preserve">solicitudes de información </w:t>
      </w:r>
      <w:r w:rsidR="005376BA" w:rsidRPr="00AF002B">
        <w:rPr>
          <w:rFonts w:ascii="Palatino Linotype" w:hAnsi="Palatino Linotype" w:cs="Arial"/>
          <w:b/>
          <w:bCs/>
        </w:rPr>
        <w:t>00325</w:t>
      </w:r>
      <w:r w:rsidRPr="00AF002B">
        <w:rPr>
          <w:rFonts w:ascii="Palatino Linotype" w:hAnsi="Palatino Linotype" w:cs="Arial"/>
          <w:b/>
          <w:bCs/>
        </w:rPr>
        <w:t xml:space="preserve">/PLEGISLA/IP/2018, </w:t>
      </w:r>
      <w:r w:rsidR="005376BA" w:rsidRPr="00AF002B">
        <w:rPr>
          <w:rFonts w:ascii="Palatino Linotype" w:hAnsi="Palatino Linotype" w:cs="Arial"/>
          <w:b/>
          <w:bCs/>
        </w:rPr>
        <w:t>00327</w:t>
      </w:r>
      <w:r w:rsidRPr="00AF002B">
        <w:rPr>
          <w:rFonts w:ascii="Palatino Linotype" w:hAnsi="Palatino Linotype" w:cs="Arial"/>
          <w:b/>
          <w:bCs/>
        </w:rPr>
        <w:t>/</w:t>
      </w:r>
      <w:r w:rsidR="005376BA" w:rsidRPr="00AF002B">
        <w:rPr>
          <w:rFonts w:ascii="Palatino Linotype" w:hAnsi="Palatino Linotype" w:cs="Arial"/>
          <w:b/>
          <w:bCs/>
        </w:rPr>
        <w:t>PLEGISLA/IP/2018, 00329</w:t>
      </w:r>
      <w:r w:rsidRPr="00AF002B">
        <w:rPr>
          <w:rFonts w:ascii="Palatino Linotype" w:hAnsi="Palatino Linotype" w:cs="Arial"/>
          <w:b/>
          <w:bCs/>
        </w:rPr>
        <w:t>/</w:t>
      </w:r>
      <w:r w:rsidR="005376BA" w:rsidRPr="00AF002B">
        <w:rPr>
          <w:rFonts w:ascii="Palatino Linotype" w:hAnsi="Palatino Linotype" w:cs="Arial"/>
          <w:b/>
          <w:bCs/>
        </w:rPr>
        <w:t>PLEGISLA/IP/2018, 00330</w:t>
      </w:r>
      <w:r w:rsidRPr="00AF002B">
        <w:rPr>
          <w:rFonts w:ascii="Palatino Linotype" w:hAnsi="Palatino Linotype" w:cs="Arial"/>
          <w:b/>
          <w:bCs/>
        </w:rPr>
        <w:t xml:space="preserve">/PLEGISLA/IP/2018, </w:t>
      </w:r>
      <w:r w:rsidRPr="00AF002B">
        <w:rPr>
          <w:rFonts w:ascii="Palatino Linotype" w:hAnsi="Palatino Linotype" w:cs="Arial"/>
          <w:bCs/>
        </w:rPr>
        <w:t>y</w:t>
      </w:r>
      <w:r w:rsidRPr="00AF002B">
        <w:rPr>
          <w:rFonts w:ascii="Palatino Linotype" w:hAnsi="Palatino Linotype" w:cs="Arial"/>
          <w:b/>
          <w:bCs/>
        </w:rPr>
        <w:t xml:space="preserve"> 00331/</w:t>
      </w:r>
      <w:r w:rsidR="005376BA" w:rsidRPr="00AF002B">
        <w:rPr>
          <w:rFonts w:ascii="Palatino Linotype" w:hAnsi="Palatino Linotype" w:cs="Arial"/>
          <w:b/>
          <w:bCs/>
        </w:rPr>
        <w:t xml:space="preserve">PLEGISLA/IP/2018, </w:t>
      </w:r>
      <w:r w:rsidR="00E96079" w:rsidRPr="00AF002B">
        <w:rPr>
          <w:rFonts w:ascii="Palatino Linotype" w:hAnsi="Palatino Linotype" w:cs="Arial"/>
          <w:color w:val="000000" w:themeColor="text1"/>
        </w:rPr>
        <w:t>y se</w:t>
      </w:r>
      <w:r w:rsidR="00050A94" w:rsidRPr="00AF002B">
        <w:rPr>
          <w:rFonts w:ascii="Palatino Linotype" w:hAnsi="Palatino Linotype" w:cs="Arial"/>
          <w:color w:val="000000" w:themeColor="text1"/>
        </w:rPr>
        <w:t xml:space="preserve"> </w:t>
      </w:r>
      <w:r w:rsidR="00050A94" w:rsidRPr="00AF002B">
        <w:rPr>
          <w:rFonts w:ascii="Palatino Linotype" w:hAnsi="Palatino Linotype" w:cs="Arial"/>
          <w:b/>
          <w:color w:val="000000" w:themeColor="text1"/>
        </w:rPr>
        <w:t xml:space="preserve">REVOCAN </w:t>
      </w:r>
      <w:r w:rsidR="00050A94" w:rsidRPr="00AF002B">
        <w:rPr>
          <w:rFonts w:ascii="Palatino Linotype" w:hAnsi="Palatino Linotype" w:cs="Arial"/>
          <w:color w:val="000000" w:themeColor="text1"/>
        </w:rPr>
        <w:t xml:space="preserve">las respuestas a las solicitudes de información número </w:t>
      </w:r>
      <w:r w:rsidR="00050A94" w:rsidRPr="00AF002B">
        <w:rPr>
          <w:rFonts w:ascii="Palatino Linotype" w:hAnsi="Palatino Linotype" w:cs="Arial"/>
          <w:b/>
          <w:bCs/>
        </w:rPr>
        <w:t xml:space="preserve">00324/PLEGISLA/IP/2018, 00326/PLEGISLA/IP/2018 </w:t>
      </w:r>
      <w:r w:rsidR="00050A94" w:rsidRPr="00AF002B">
        <w:rPr>
          <w:rFonts w:ascii="Palatino Linotype" w:hAnsi="Palatino Linotype" w:cs="Arial"/>
          <w:bCs/>
        </w:rPr>
        <w:t>y</w:t>
      </w:r>
      <w:r w:rsidR="00050A94" w:rsidRPr="00AF002B">
        <w:rPr>
          <w:rFonts w:ascii="Palatino Linotype" w:hAnsi="Palatino Linotype" w:cs="Arial"/>
          <w:b/>
          <w:bCs/>
        </w:rPr>
        <w:t xml:space="preserve"> 00328/PLEGISLA/IP/2018, </w:t>
      </w:r>
      <w:r w:rsidR="00050A94" w:rsidRPr="00AF002B">
        <w:rPr>
          <w:rFonts w:ascii="Palatino Linotype" w:hAnsi="Palatino Linotype" w:cs="Arial"/>
          <w:bCs/>
        </w:rPr>
        <w:t xml:space="preserve">y se </w:t>
      </w:r>
      <w:r w:rsidR="00E96079" w:rsidRPr="00AF002B">
        <w:rPr>
          <w:rFonts w:ascii="Palatino Linotype" w:hAnsi="Palatino Linotype" w:cs="Arial"/>
          <w:color w:val="000000" w:themeColor="text1"/>
        </w:rPr>
        <w:t>le</w:t>
      </w:r>
      <w:r w:rsidR="00E96079" w:rsidRPr="00AF002B">
        <w:rPr>
          <w:rFonts w:ascii="Palatino Linotype" w:hAnsi="Palatino Linotype" w:cs="Arial"/>
          <w:b/>
          <w:color w:val="000000" w:themeColor="text1"/>
        </w:rPr>
        <w:t xml:space="preserve"> </w:t>
      </w:r>
      <w:r w:rsidR="00AF002B" w:rsidRPr="00AF002B">
        <w:rPr>
          <w:rFonts w:ascii="Palatino Linotype" w:hAnsi="Palatino Linotype" w:cs="Arial"/>
          <w:b/>
          <w:color w:val="000000" w:themeColor="text1"/>
        </w:rPr>
        <w:t xml:space="preserve">ordena </w:t>
      </w:r>
      <w:r w:rsidR="00E96079" w:rsidRPr="00AF002B">
        <w:rPr>
          <w:rFonts w:ascii="Palatino Linotype" w:hAnsi="Palatino Linotype" w:cs="Arial"/>
          <w:color w:val="000000" w:themeColor="text1"/>
        </w:rPr>
        <w:t>a que</w:t>
      </w:r>
      <w:r w:rsidR="00E96079" w:rsidRPr="00AF002B">
        <w:rPr>
          <w:rFonts w:ascii="Palatino Linotype" w:hAnsi="Palatino Linotype" w:cs="Arial"/>
          <w:bCs/>
        </w:rPr>
        <w:t xml:space="preserve"> </w:t>
      </w:r>
      <w:r w:rsidR="005376BA" w:rsidRPr="00AF002B">
        <w:rPr>
          <w:rFonts w:ascii="Palatino Linotype" w:hAnsi="Palatino Linotype" w:cs="Arial"/>
          <w:color w:val="000000" w:themeColor="text1"/>
        </w:rPr>
        <w:t xml:space="preserve">en términos del Considerando </w:t>
      </w:r>
      <w:r w:rsidR="005376BA" w:rsidRPr="00AF002B">
        <w:rPr>
          <w:rFonts w:ascii="Palatino Linotype" w:hAnsi="Palatino Linotype" w:cs="Arial"/>
          <w:b/>
          <w:color w:val="000000" w:themeColor="text1"/>
        </w:rPr>
        <w:t>SEXTO</w:t>
      </w:r>
      <w:r w:rsidR="005376BA" w:rsidRPr="00AF002B">
        <w:rPr>
          <w:rFonts w:ascii="Palatino Linotype" w:hAnsi="Palatino Linotype" w:cs="Arial"/>
          <w:color w:val="000000" w:themeColor="text1"/>
        </w:rPr>
        <w:t xml:space="preserve"> de la presente resolución, entregue al</w:t>
      </w:r>
      <w:r w:rsidR="005376BA" w:rsidRPr="00AF002B">
        <w:rPr>
          <w:rFonts w:ascii="Palatino Linotype" w:hAnsi="Palatino Linotype" w:cs="Arial"/>
          <w:b/>
          <w:color w:val="000000" w:themeColor="text1"/>
        </w:rPr>
        <w:t xml:space="preserve"> RECURRENTE</w:t>
      </w:r>
      <w:r w:rsidR="005376BA" w:rsidRPr="00AF002B">
        <w:rPr>
          <w:rFonts w:ascii="Palatino Linotype" w:hAnsi="Palatino Linotype" w:cs="Arial"/>
          <w:color w:val="000000" w:themeColor="text1"/>
        </w:rPr>
        <w:t xml:space="preserve">, vía </w:t>
      </w:r>
      <w:r w:rsidR="005376BA" w:rsidRPr="00AF002B">
        <w:rPr>
          <w:rFonts w:ascii="Palatino Linotype" w:hAnsi="Palatino Linotype" w:cs="Arial"/>
          <w:b/>
          <w:color w:val="000000" w:themeColor="text1"/>
        </w:rPr>
        <w:t xml:space="preserve">SAIMEX </w:t>
      </w:r>
      <w:r w:rsidR="005376BA" w:rsidRPr="00AF002B">
        <w:rPr>
          <w:rFonts w:ascii="Palatino Linotype" w:hAnsi="Palatino Linotype" w:cs="Arial"/>
          <w:color w:val="000000" w:themeColor="text1"/>
        </w:rPr>
        <w:t>lo siguiente:</w:t>
      </w:r>
    </w:p>
    <w:p w:rsidR="000A75C9" w:rsidRPr="00AF002B" w:rsidRDefault="00E96079" w:rsidP="00F52230">
      <w:pPr>
        <w:pStyle w:val="Sinespaciado"/>
        <w:ind w:left="1211" w:right="899" w:hanging="77"/>
        <w:jc w:val="both"/>
        <w:rPr>
          <w:rFonts w:ascii="Palatino Linotype" w:hAnsi="Palatino Linotype"/>
          <w:i/>
          <w:sz w:val="22"/>
          <w:szCs w:val="22"/>
        </w:rPr>
      </w:pPr>
      <w:r w:rsidRPr="00AF002B">
        <w:rPr>
          <w:rFonts w:ascii="Palatino Linotype" w:hAnsi="Palatino Linotype"/>
          <w:i/>
          <w:sz w:val="22"/>
          <w:szCs w:val="22"/>
        </w:rPr>
        <w:t>“</w:t>
      </w:r>
      <w:r w:rsidR="00050A94" w:rsidRPr="00AF002B">
        <w:rPr>
          <w:rFonts w:ascii="Palatino Linotype" w:hAnsi="Palatino Linotype"/>
          <w:i/>
          <w:sz w:val="22"/>
          <w:szCs w:val="22"/>
        </w:rPr>
        <w:t xml:space="preserve">a) </w:t>
      </w:r>
      <w:r w:rsidR="000A75C9" w:rsidRPr="00AF002B">
        <w:rPr>
          <w:rFonts w:ascii="Palatino Linotype" w:hAnsi="Palatino Linotype"/>
          <w:i/>
          <w:sz w:val="22"/>
          <w:szCs w:val="22"/>
        </w:rPr>
        <w:t>Los Discos 1, 4 y 5</w:t>
      </w:r>
      <w:r w:rsidR="00F52230" w:rsidRPr="00AF002B">
        <w:rPr>
          <w:rFonts w:ascii="Palatino Linotype" w:hAnsi="Palatino Linotype"/>
          <w:i/>
          <w:sz w:val="22"/>
          <w:szCs w:val="22"/>
        </w:rPr>
        <w:t xml:space="preserve"> de los Informes Mensuales de 2016 del Municipio y del Sistema Municipal DIF de Coyotepec, en versión pública.</w:t>
      </w:r>
    </w:p>
    <w:p w:rsidR="000A75C9" w:rsidRPr="00AF002B" w:rsidRDefault="000A75C9" w:rsidP="00E96079">
      <w:pPr>
        <w:pStyle w:val="Sinespaciado"/>
        <w:ind w:left="1211" w:right="899"/>
        <w:jc w:val="both"/>
        <w:rPr>
          <w:rFonts w:ascii="Palatino Linotype" w:hAnsi="Palatino Linotype"/>
          <w:i/>
          <w:sz w:val="22"/>
          <w:szCs w:val="22"/>
        </w:rPr>
      </w:pPr>
    </w:p>
    <w:p w:rsidR="00050A94" w:rsidRPr="00AF002B" w:rsidRDefault="00F52230" w:rsidP="00580C7F">
      <w:pPr>
        <w:pStyle w:val="Sinespaciado"/>
        <w:ind w:left="1211" w:right="899"/>
        <w:jc w:val="both"/>
        <w:rPr>
          <w:rFonts w:ascii="Palatino Linotype" w:hAnsi="Palatino Linotype"/>
          <w:i/>
          <w:sz w:val="22"/>
          <w:szCs w:val="22"/>
        </w:rPr>
      </w:pPr>
      <w:r w:rsidRPr="00AF002B">
        <w:rPr>
          <w:rFonts w:ascii="Palatino Linotype" w:hAnsi="Palatino Linotype"/>
          <w:i/>
          <w:sz w:val="22"/>
          <w:szCs w:val="22"/>
        </w:rPr>
        <w:t>b)</w:t>
      </w:r>
      <w:r w:rsidR="00E96079" w:rsidRPr="00AF002B">
        <w:rPr>
          <w:rFonts w:ascii="Palatino Linotype" w:hAnsi="Palatino Linotype"/>
          <w:i/>
          <w:sz w:val="22"/>
          <w:szCs w:val="22"/>
        </w:rPr>
        <w:t xml:space="preserve"> Los Discos del 1 al 8 de los Informes Mensuales de 2017 </w:t>
      </w:r>
      <w:r w:rsidR="00050A94" w:rsidRPr="00AF002B">
        <w:rPr>
          <w:rFonts w:ascii="Palatino Linotype" w:hAnsi="Palatino Linotype"/>
          <w:i/>
          <w:sz w:val="22"/>
          <w:szCs w:val="22"/>
        </w:rPr>
        <w:t>del Municipio de Coyotepec, en versión pública.</w:t>
      </w:r>
    </w:p>
    <w:p w:rsidR="00050A94" w:rsidRPr="00AF002B" w:rsidRDefault="00050A94" w:rsidP="00580C7F">
      <w:pPr>
        <w:pStyle w:val="Sinespaciado"/>
        <w:ind w:left="1211" w:right="899"/>
        <w:jc w:val="both"/>
        <w:rPr>
          <w:rFonts w:ascii="Palatino Linotype" w:hAnsi="Palatino Linotype"/>
          <w:i/>
          <w:sz w:val="22"/>
          <w:szCs w:val="22"/>
        </w:rPr>
      </w:pPr>
    </w:p>
    <w:p w:rsidR="00E96079" w:rsidRPr="00AF002B" w:rsidRDefault="00F52230" w:rsidP="00580C7F">
      <w:pPr>
        <w:pStyle w:val="Sinespaciado"/>
        <w:ind w:left="1211" w:right="899"/>
        <w:jc w:val="both"/>
        <w:rPr>
          <w:rFonts w:ascii="Palatino Linotype" w:hAnsi="Palatino Linotype"/>
          <w:i/>
          <w:sz w:val="22"/>
          <w:szCs w:val="22"/>
        </w:rPr>
      </w:pPr>
      <w:r w:rsidRPr="00AF002B">
        <w:rPr>
          <w:rFonts w:ascii="Palatino Linotype" w:hAnsi="Palatino Linotype"/>
          <w:i/>
          <w:sz w:val="22"/>
          <w:szCs w:val="22"/>
        </w:rPr>
        <w:t>c</w:t>
      </w:r>
      <w:r w:rsidR="00050A94" w:rsidRPr="00AF002B">
        <w:rPr>
          <w:rFonts w:ascii="Palatino Linotype" w:hAnsi="Palatino Linotype"/>
          <w:i/>
          <w:sz w:val="22"/>
          <w:szCs w:val="22"/>
        </w:rPr>
        <w:t xml:space="preserve">) Los Discos 1, 2, 4, 5, 6 y 7 </w:t>
      </w:r>
      <w:r w:rsidR="000A75C9" w:rsidRPr="00AF002B">
        <w:rPr>
          <w:rFonts w:ascii="Palatino Linotype" w:hAnsi="Palatino Linotype"/>
          <w:i/>
          <w:sz w:val="22"/>
          <w:szCs w:val="22"/>
        </w:rPr>
        <w:t xml:space="preserve">de los Informes Mensuales de 2017 </w:t>
      </w:r>
      <w:r w:rsidR="00E96079" w:rsidRPr="00AF002B">
        <w:rPr>
          <w:rFonts w:ascii="Palatino Linotype" w:hAnsi="Palatino Linotype"/>
          <w:i/>
          <w:sz w:val="22"/>
          <w:szCs w:val="22"/>
        </w:rPr>
        <w:t>del Sistema Municipal para el Desarrollo Integral de la Familia de Coyotepec, en versión pública.</w:t>
      </w:r>
    </w:p>
    <w:p w:rsidR="00E96079" w:rsidRPr="00AF002B" w:rsidRDefault="00E96079" w:rsidP="00580C7F">
      <w:pPr>
        <w:pStyle w:val="Sinespaciado"/>
        <w:ind w:left="1211" w:right="899"/>
        <w:jc w:val="both"/>
        <w:rPr>
          <w:rFonts w:ascii="Palatino Linotype" w:hAnsi="Palatino Linotype"/>
          <w:i/>
          <w:sz w:val="22"/>
          <w:szCs w:val="22"/>
        </w:rPr>
      </w:pPr>
    </w:p>
    <w:p w:rsidR="00E96079" w:rsidRPr="00AF002B" w:rsidRDefault="00E96079" w:rsidP="00E96079">
      <w:pPr>
        <w:pStyle w:val="Sinespaciado"/>
        <w:ind w:left="1211" w:right="899"/>
        <w:jc w:val="both"/>
        <w:rPr>
          <w:rFonts w:ascii="Palatino Linotype" w:hAnsi="Palatino Linotype"/>
          <w:i/>
          <w:sz w:val="22"/>
          <w:szCs w:val="22"/>
        </w:rPr>
      </w:pPr>
      <w:r w:rsidRPr="00AF002B">
        <w:rPr>
          <w:rFonts w:ascii="Palatino Linotype" w:hAnsi="Palatino Linotype"/>
          <w:i/>
          <w:sz w:val="22"/>
          <w:szCs w:val="22"/>
        </w:rPr>
        <w:t xml:space="preserve">Debiendo notificar al </w:t>
      </w:r>
      <w:r w:rsidRPr="00AF002B">
        <w:rPr>
          <w:rFonts w:ascii="Palatino Linotype" w:hAnsi="Palatino Linotype"/>
          <w:b/>
          <w:i/>
          <w:sz w:val="22"/>
          <w:szCs w:val="22"/>
        </w:rPr>
        <w:t>RECURRENTE</w:t>
      </w:r>
      <w:r w:rsidRPr="00AF002B">
        <w:rPr>
          <w:rFonts w:ascii="Palatino Linotype" w:hAnsi="Palatino Linotype"/>
          <w:i/>
          <w:sz w:val="22"/>
          <w:szCs w:val="22"/>
        </w:rPr>
        <w:t xml:space="preserve"> el Acuerdo de Clasificación de la información que emita el Comité de Transparencia con motivo de la versión pública.</w:t>
      </w:r>
    </w:p>
    <w:p w:rsidR="00E96079" w:rsidRPr="00AF002B" w:rsidRDefault="00E96079" w:rsidP="00580C7F">
      <w:pPr>
        <w:pStyle w:val="Sinespaciado"/>
        <w:ind w:left="1211" w:right="899"/>
        <w:jc w:val="both"/>
        <w:rPr>
          <w:rFonts w:ascii="Palatino Linotype" w:hAnsi="Palatino Linotype"/>
          <w:i/>
          <w:sz w:val="22"/>
          <w:szCs w:val="22"/>
        </w:rPr>
      </w:pPr>
    </w:p>
    <w:p w:rsidR="00F52230" w:rsidRPr="00AF002B" w:rsidRDefault="00050A94" w:rsidP="00F52230">
      <w:pPr>
        <w:pStyle w:val="Sinespaciado"/>
        <w:ind w:left="1211" w:right="899"/>
        <w:jc w:val="both"/>
        <w:rPr>
          <w:rFonts w:ascii="Palatino Linotype" w:hAnsi="Palatino Linotype"/>
          <w:i/>
          <w:sz w:val="22"/>
          <w:szCs w:val="22"/>
        </w:rPr>
      </w:pPr>
      <w:r w:rsidRPr="00AF002B">
        <w:rPr>
          <w:rFonts w:ascii="Palatino Linotype" w:hAnsi="Palatino Linotype"/>
          <w:i/>
          <w:sz w:val="22"/>
          <w:szCs w:val="22"/>
        </w:rPr>
        <w:t>d</w:t>
      </w:r>
      <w:r w:rsidR="00E96079" w:rsidRPr="00AF002B">
        <w:rPr>
          <w:rFonts w:ascii="Palatino Linotype" w:hAnsi="Palatino Linotype"/>
          <w:i/>
          <w:sz w:val="22"/>
          <w:szCs w:val="22"/>
        </w:rPr>
        <w:t>)</w:t>
      </w:r>
      <w:r w:rsidR="00F52230" w:rsidRPr="00AF002B">
        <w:rPr>
          <w:rFonts w:ascii="Palatino Linotype" w:hAnsi="Palatino Linotype"/>
          <w:i/>
          <w:sz w:val="22"/>
          <w:szCs w:val="22"/>
        </w:rPr>
        <w:t xml:space="preserve"> El Acuerdo del Comité de Transparencia, que sustente la versión pública de la información remitida en el Disco 6 de los informes mensuales de 2016 del Municipio de Coyotepec y del Sistema Municipal para el Desarrollo de la Familia, en términos de los artículos 49, fracción VIII y 132 de la Ley de Transparencia y Acceso a la Información Pública del Estado de México y Municipios.</w:t>
      </w:r>
    </w:p>
    <w:p w:rsidR="00F52230" w:rsidRPr="00AF002B" w:rsidRDefault="00F52230" w:rsidP="00580C7F">
      <w:pPr>
        <w:pStyle w:val="Sinespaciado"/>
        <w:ind w:left="1211" w:right="899"/>
        <w:jc w:val="both"/>
        <w:rPr>
          <w:rFonts w:ascii="Palatino Linotype" w:hAnsi="Palatino Linotype"/>
          <w:i/>
          <w:sz w:val="22"/>
          <w:szCs w:val="22"/>
        </w:rPr>
      </w:pPr>
    </w:p>
    <w:p w:rsidR="00E96079" w:rsidRPr="00AF002B" w:rsidRDefault="00F52230" w:rsidP="00580C7F">
      <w:pPr>
        <w:pStyle w:val="Sinespaciado"/>
        <w:ind w:left="1211" w:right="899"/>
        <w:jc w:val="both"/>
        <w:rPr>
          <w:rFonts w:ascii="Palatino Linotype" w:hAnsi="Palatino Linotype"/>
          <w:i/>
          <w:sz w:val="22"/>
          <w:szCs w:val="22"/>
        </w:rPr>
      </w:pPr>
      <w:r w:rsidRPr="00AF002B">
        <w:rPr>
          <w:rFonts w:ascii="Palatino Linotype" w:hAnsi="Palatino Linotype"/>
          <w:i/>
          <w:sz w:val="22"/>
          <w:szCs w:val="22"/>
        </w:rPr>
        <w:lastRenderedPageBreak/>
        <w:t>e)</w:t>
      </w:r>
      <w:r w:rsidR="00E96079" w:rsidRPr="00AF002B">
        <w:rPr>
          <w:rFonts w:ascii="Palatino Linotype" w:hAnsi="Palatino Linotype"/>
          <w:i/>
          <w:sz w:val="22"/>
          <w:szCs w:val="22"/>
        </w:rPr>
        <w:t xml:space="preserve"> </w:t>
      </w:r>
      <w:r w:rsidR="00580C7F" w:rsidRPr="00AF002B">
        <w:rPr>
          <w:rFonts w:ascii="Palatino Linotype" w:hAnsi="Palatino Linotype"/>
          <w:i/>
          <w:sz w:val="22"/>
          <w:szCs w:val="22"/>
        </w:rPr>
        <w:t>El Acuerdo de</w:t>
      </w:r>
      <w:r w:rsidR="00E96079" w:rsidRPr="00AF002B">
        <w:rPr>
          <w:rFonts w:ascii="Palatino Linotype" w:hAnsi="Palatino Linotype" w:cs="Arial"/>
          <w:i/>
        </w:rPr>
        <w:t xml:space="preserve"> Clasificación de los Discos del 1 al 8 </w:t>
      </w:r>
      <w:r w:rsidR="00E96079" w:rsidRPr="00AF002B">
        <w:rPr>
          <w:rFonts w:ascii="Palatino Linotype" w:hAnsi="Palatino Linotype"/>
          <w:i/>
          <w:sz w:val="22"/>
          <w:szCs w:val="22"/>
        </w:rPr>
        <w:t>de los Informes Mensuales de 201</w:t>
      </w:r>
      <w:r w:rsidR="00050A94" w:rsidRPr="00AF002B">
        <w:rPr>
          <w:rFonts w:ascii="Palatino Linotype" w:hAnsi="Palatino Linotype"/>
          <w:i/>
          <w:sz w:val="22"/>
          <w:szCs w:val="22"/>
        </w:rPr>
        <w:t>8</w:t>
      </w:r>
      <w:r w:rsidR="00E96079" w:rsidRPr="00AF002B">
        <w:rPr>
          <w:rFonts w:ascii="Palatino Linotype" w:hAnsi="Palatino Linotype"/>
          <w:i/>
          <w:sz w:val="22"/>
          <w:szCs w:val="22"/>
        </w:rPr>
        <w:t xml:space="preserve"> del Municipio y del </w:t>
      </w:r>
      <w:r w:rsidRPr="00AF002B">
        <w:rPr>
          <w:rFonts w:ascii="Palatino Linotype" w:hAnsi="Palatino Linotype"/>
          <w:i/>
          <w:sz w:val="22"/>
          <w:szCs w:val="22"/>
        </w:rPr>
        <w:t>1,</w:t>
      </w:r>
      <w:r w:rsidR="00273794" w:rsidRPr="00AF002B">
        <w:rPr>
          <w:rFonts w:ascii="Palatino Linotype" w:hAnsi="Palatino Linotype"/>
          <w:i/>
          <w:sz w:val="22"/>
          <w:szCs w:val="22"/>
        </w:rPr>
        <w:t xml:space="preserve"> </w:t>
      </w:r>
      <w:r w:rsidRPr="00AF002B">
        <w:rPr>
          <w:rFonts w:ascii="Palatino Linotype" w:hAnsi="Palatino Linotype"/>
          <w:i/>
          <w:sz w:val="22"/>
          <w:szCs w:val="22"/>
        </w:rPr>
        <w:t>2,</w:t>
      </w:r>
      <w:r w:rsidR="00273794" w:rsidRPr="00AF002B">
        <w:rPr>
          <w:rFonts w:ascii="Palatino Linotype" w:hAnsi="Palatino Linotype"/>
          <w:i/>
          <w:sz w:val="22"/>
          <w:szCs w:val="22"/>
        </w:rPr>
        <w:t xml:space="preserve"> </w:t>
      </w:r>
      <w:r w:rsidRPr="00AF002B">
        <w:rPr>
          <w:rFonts w:ascii="Palatino Linotype" w:hAnsi="Palatino Linotype"/>
          <w:i/>
          <w:sz w:val="22"/>
          <w:szCs w:val="22"/>
        </w:rPr>
        <w:t>4,</w:t>
      </w:r>
      <w:r w:rsidR="00273794" w:rsidRPr="00AF002B">
        <w:rPr>
          <w:rFonts w:ascii="Palatino Linotype" w:hAnsi="Palatino Linotype"/>
          <w:i/>
          <w:sz w:val="22"/>
          <w:szCs w:val="22"/>
        </w:rPr>
        <w:t xml:space="preserve"> </w:t>
      </w:r>
      <w:r w:rsidRPr="00AF002B">
        <w:rPr>
          <w:rFonts w:ascii="Palatino Linotype" w:hAnsi="Palatino Linotype"/>
          <w:i/>
          <w:sz w:val="22"/>
          <w:szCs w:val="22"/>
        </w:rPr>
        <w:t>5,</w:t>
      </w:r>
      <w:r w:rsidR="00273794" w:rsidRPr="00AF002B">
        <w:rPr>
          <w:rFonts w:ascii="Palatino Linotype" w:hAnsi="Palatino Linotype"/>
          <w:i/>
          <w:sz w:val="22"/>
          <w:szCs w:val="22"/>
        </w:rPr>
        <w:t xml:space="preserve"> </w:t>
      </w:r>
      <w:r w:rsidRPr="00AF002B">
        <w:rPr>
          <w:rFonts w:ascii="Palatino Linotype" w:hAnsi="Palatino Linotype"/>
          <w:i/>
          <w:sz w:val="22"/>
          <w:szCs w:val="22"/>
        </w:rPr>
        <w:t xml:space="preserve">6 y 7 del </w:t>
      </w:r>
      <w:r w:rsidR="00E96079" w:rsidRPr="00AF002B">
        <w:rPr>
          <w:rFonts w:ascii="Palatino Linotype" w:hAnsi="Palatino Linotype"/>
          <w:i/>
          <w:sz w:val="22"/>
          <w:szCs w:val="22"/>
        </w:rPr>
        <w:t xml:space="preserve">Sistema Municipal para el Desarrollo Integral de la Familia de Coyotepec, </w:t>
      </w:r>
      <w:r w:rsidR="00E96079" w:rsidRPr="00AF002B">
        <w:rPr>
          <w:rFonts w:ascii="Palatino Linotype" w:hAnsi="Palatino Linotype" w:cs="Arial"/>
          <w:i/>
        </w:rPr>
        <w:t>de conformidad en el artículo 140 de la Ley de Transparencia y Acceso a la Información Pública del Estado de México y Municipios y en términos de los artículos 49, fracción VIII, 129 y 141 de la Ley de Transparencia y Acceso a la Información Pública del Estado de México y Municipios, en el que funde y motive las razones de dicha clasificación.”</w:t>
      </w:r>
    </w:p>
    <w:p w:rsidR="00E96079" w:rsidRPr="00AF002B" w:rsidRDefault="001F0346" w:rsidP="00580C7F">
      <w:pPr>
        <w:spacing w:before="100" w:beforeAutospacing="1" w:after="100" w:afterAutospacing="1" w:line="360" w:lineRule="auto"/>
        <w:ind w:right="49"/>
        <w:jc w:val="both"/>
        <w:rPr>
          <w:rFonts w:ascii="Palatino Linotype" w:hAnsi="Palatino Linotype"/>
          <w:color w:val="222222"/>
          <w:shd w:val="clear" w:color="auto" w:fill="FFFFFF"/>
        </w:rPr>
      </w:pPr>
      <w:r w:rsidRPr="00AF002B">
        <w:rPr>
          <w:rFonts w:ascii="Palatino Linotype" w:hAnsi="Palatino Linotype" w:cs="Arial"/>
          <w:b/>
          <w:sz w:val="28"/>
          <w:szCs w:val="28"/>
        </w:rPr>
        <w:t>CUARTO.</w:t>
      </w:r>
      <w:r w:rsidRPr="00AF002B">
        <w:rPr>
          <w:rFonts w:ascii="Palatino Linotype" w:hAnsi="Palatino Linotype" w:cs="Arial"/>
          <w:b/>
        </w:rPr>
        <w:t xml:space="preserve"> </w:t>
      </w:r>
      <w:r w:rsidR="00580C7F" w:rsidRPr="00AF002B">
        <w:rPr>
          <w:rFonts w:ascii="Palatino Linotype" w:hAnsi="Palatino Linotype" w:cs="Arial"/>
          <w:b/>
        </w:rPr>
        <w:t xml:space="preserve">Notifíquese </w:t>
      </w:r>
      <w:r w:rsidR="00580C7F" w:rsidRPr="00AF002B">
        <w:rPr>
          <w:rFonts w:ascii="Palatino Linotype" w:hAnsi="Palatino Linotype"/>
          <w:color w:val="222222"/>
          <w:shd w:val="clear" w:color="auto" w:fill="FFFFFF"/>
        </w:rPr>
        <w:t>al Titular de la Unidad de Transparencia del</w:t>
      </w:r>
      <w:r w:rsidR="00580C7F" w:rsidRPr="00AF002B">
        <w:rPr>
          <w:rStyle w:val="apple-converted-space"/>
          <w:rFonts w:ascii="Palatino Linotype" w:eastAsiaTheme="minorEastAsia" w:hAnsi="Palatino Linotype"/>
          <w:color w:val="222222"/>
          <w:shd w:val="clear" w:color="auto" w:fill="FFFFFF"/>
        </w:rPr>
        <w:t> </w:t>
      </w:r>
      <w:r w:rsidR="00580C7F" w:rsidRPr="00AF002B">
        <w:rPr>
          <w:rFonts w:ascii="Palatino Linotype" w:hAnsi="Palatino Linotype"/>
          <w:b/>
          <w:color w:val="222222"/>
          <w:shd w:val="clear" w:color="auto" w:fill="FFFFFF"/>
        </w:rPr>
        <w:t xml:space="preserve">SUJETO OBLIGADO </w:t>
      </w:r>
      <w:r w:rsidR="00580C7F" w:rsidRPr="00AF002B">
        <w:rPr>
          <w:rFonts w:ascii="Palatino Linotype" w:hAnsi="Palatino Linotype"/>
          <w:color w:val="222222"/>
          <w:shd w:val="clear" w:color="auto" w:fill="FFFFFF"/>
        </w:rPr>
        <w:t xml:space="preserve">la presente resolución, para que conforme a los artículos 186 último párrafo y 189 párrafo segundo de la Ley de Transparencia y Acceso a la Información Pública del Estado de México y Municipios, dé cumplimiento a lo ordenado en el plazo de diez días hábiles, debiendo informar a este Instituto en un plazo </w:t>
      </w:r>
      <w:r w:rsidR="00580C7F" w:rsidRPr="00AF002B">
        <w:rPr>
          <w:rFonts w:ascii="Palatino Linotype" w:hAnsi="Palatino Linotype"/>
          <w:color w:val="222222"/>
          <w:lang w:eastAsia="es-ES_tradnl"/>
        </w:rPr>
        <w:t>de</w:t>
      </w:r>
      <w:r w:rsidR="00580C7F" w:rsidRPr="00AF002B">
        <w:rPr>
          <w:rFonts w:ascii="Palatino Linotype" w:hAnsi="Palatino Linotype"/>
          <w:color w:val="222222"/>
          <w:shd w:val="clear" w:color="auto" w:fill="FFFFFF"/>
        </w:rPr>
        <w:t xml:space="preserve"> tres días hábiles siguientes sobre el cumplimiento dado a la presente resolución</w:t>
      </w:r>
      <w:r w:rsidR="00E96079" w:rsidRPr="00AF002B">
        <w:rPr>
          <w:rFonts w:ascii="Palatino Linotype" w:hAnsi="Palatino Linotype"/>
          <w:color w:val="222222"/>
          <w:shd w:val="clear" w:color="auto" w:fill="FFFFFF"/>
        </w:rPr>
        <w:t>.</w:t>
      </w:r>
    </w:p>
    <w:p w:rsidR="00580C7F" w:rsidRPr="00AF002B" w:rsidRDefault="00580C7F" w:rsidP="00580C7F">
      <w:pPr>
        <w:spacing w:before="100" w:beforeAutospacing="1" w:after="100" w:afterAutospacing="1" w:line="360" w:lineRule="auto"/>
        <w:ind w:right="49"/>
        <w:jc w:val="both"/>
        <w:rPr>
          <w:rFonts w:ascii="Palatino Linotype" w:hAnsi="Palatino Linotype"/>
          <w:color w:val="222222"/>
          <w:lang w:eastAsia="es-ES_tradnl"/>
        </w:rPr>
      </w:pPr>
      <w:r w:rsidRPr="00AF002B">
        <w:rPr>
          <w:rFonts w:ascii="Palatino Linotype" w:hAnsi="Palatino Linotype" w:cs="Arial"/>
          <w:b/>
          <w:bCs/>
          <w:color w:val="222222"/>
          <w:sz w:val="28"/>
          <w:szCs w:val="28"/>
        </w:rPr>
        <w:t>QUINTO.</w:t>
      </w:r>
      <w:r w:rsidRPr="00AF002B">
        <w:rPr>
          <w:rFonts w:ascii="Palatino Linotype" w:hAnsi="Palatino Linotype" w:cs="Arial"/>
          <w:b/>
          <w:bCs/>
          <w:color w:val="222222"/>
        </w:rPr>
        <w:t xml:space="preserve"> </w:t>
      </w:r>
      <w:r w:rsidRPr="00AF002B">
        <w:rPr>
          <w:rFonts w:ascii="Palatino Linotype" w:hAnsi="Palatino Linotype"/>
          <w:b/>
          <w:color w:val="222222"/>
          <w:lang w:eastAsia="es-ES_tradnl"/>
        </w:rPr>
        <w:t>Notifíquese</w:t>
      </w:r>
      <w:r w:rsidRPr="00AF002B">
        <w:rPr>
          <w:rFonts w:ascii="Palatino Linotype" w:hAnsi="Palatino Linotype"/>
          <w:color w:val="222222"/>
          <w:lang w:eastAsia="es-ES_tradnl"/>
        </w:rPr>
        <w:t xml:space="preserve"> al </w:t>
      </w:r>
      <w:r w:rsidRPr="00AF002B">
        <w:rPr>
          <w:rFonts w:ascii="Palatino Linotype" w:hAnsi="Palatino Linotype"/>
          <w:b/>
          <w:color w:val="222222"/>
          <w:lang w:eastAsia="es-ES_tradnl"/>
        </w:rPr>
        <w:t>RECURRENTE</w:t>
      </w:r>
      <w:r w:rsidR="00E96079" w:rsidRPr="00AF002B">
        <w:rPr>
          <w:rFonts w:ascii="Palatino Linotype" w:hAnsi="Palatino Linotype"/>
          <w:color w:val="222222"/>
          <w:lang w:eastAsia="es-ES_tradnl"/>
        </w:rPr>
        <w:t xml:space="preserve"> la presente resolución, así como los Informes Justificados.</w:t>
      </w:r>
    </w:p>
    <w:p w:rsidR="00580C7F" w:rsidRPr="00AF002B" w:rsidRDefault="00580C7F" w:rsidP="00580C7F">
      <w:pPr>
        <w:spacing w:before="100" w:beforeAutospacing="1" w:after="100" w:afterAutospacing="1" w:line="360" w:lineRule="auto"/>
        <w:ind w:right="49"/>
        <w:jc w:val="both"/>
        <w:rPr>
          <w:rFonts w:ascii="Palatino Linotype" w:hAnsi="Palatino Linotype"/>
          <w:color w:val="222222"/>
          <w:lang w:eastAsia="es-ES_tradnl"/>
        </w:rPr>
      </w:pPr>
      <w:r w:rsidRPr="00AF002B">
        <w:rPr>
          <w:rFonts w:ascii="Palatino Linotype" w:hAnsi="Palatino Linotype" w:cs="Arial"/>
          <w:b/>
          <w:bCs/>
          <w:color w:val="222222"/>
          <w:sz w:val="28"/>
          <w:szCs w:val="28"/>
        </w:rPr>
        <w:t>SEXTO</w:t>
      </w:r>
      <w:r w:rsidRPr="00AF002B">
        <w:rPr>
          <w:rFonts w:ascii="Palatino Linotype" w:hAnsi="Palatino Linotype"/>
          <w:b/>
          <w:color w:val="222222"/>
          <w:sz w:val="28"/>
          <w:szCs w:val="28"/>
          <w:lang w:eastAsia="es-ES_tradnl"/>
        </w:rPr>
        <w:t>.</w:t>
      </w:r>
      <w:r w:rsidRPr="00AF002B">
        <w:rPr>
          <w:rFonts w:ascii="Palatino Linotype" w:hAnsi="Palatino Linotype"/>
          <w:b/>
          <w:color w:val="222222"/>
          <w:lang w:eastAsia="es-ES_tradnl"/>
        </w:rPr>
        <w:t xml:space="preserve"> Hágase del conocimiento </w:t>
      </w:r>
      <w:r w:rsidRPr="00AF002B">
        <w:rPr>
          <w:rFonts w:ascii="Palatino Linotype" w:hAnsi="Palatino Linotype"/>
          <w:color w:val="222222"/>
          <w:lang w:eastAsia="es-ES_tradnl"/>
        </w:rPr>
        <w:t>del</w:t>
      </w:r>
      <w:r w:rsidRPr="00AF002B">
        <w:rPr>
          <w:rFonts w:ascii="Palatino Linotype" w:hAnsi="Palatino Linotype"/>
          <w:b/>
          <w:color w:val="222222"/>
          <w:lang w:eastAsia="es-ES_tradnl"/>
        </w:rPr>
        <w:t xml:space="preserve"> RECURRENTE </w:t>
      </w:r>
      <w:r w:rsidRPr="00AF002B">
        <w:rPr>
          <w:rFonts w:ascii="Palatino Linotype" w:hAnsi="Palatino Linotype"/>
          <w:color w:val="222222"/>
          <w:lang w:eastAsia="es-ES_tradnl"/>
        </w:rPr>
        <w:t>que de conformidad con lo establecido en los artículo 159 y 160 de la Ley General de Transparencia y Acceso a la Información Pública, así como que de conformidad con el artículo 196 de la Ley de Transparencia y Acceso a la Información Pública del Estado de México y Municipios podrá impugnarla vía Juicio de Amparo en los términos de las leyes aplicables.</w:t>
      </w:r>
    </w:p>
    <w:p w:rsidR="00050A94" w:rsidRDefault="00371D13" w:rsidP="00580C7F">
      <w:pPr>
        <w:spacing w:before="100" w:beforeAutospacing="1" w:after="100" w:afterAutospacing="1" w:line="360" w:lineRule="auto"/>
        <w:ind w:right="49"/>
        <w:jc w:val="both"/>
        <w:rPr>
          <w:rFonts w:ascii="Palatino Linotype" w:hAnsi="Palatino Linotype"/>
          <w:color w:val="222222"/>
          <w:lang w:eastAsia="es-ES_tradnl"/>
        </w:rPr>
      </w:pPr>
      <w:r w:rsidRPr="00AF002B">
        <w:rPr>
          <w:rFonts w:ascii="Palatino Linotype" w:hAnsi="Palatino Linotype"/>
          <w:color w:val="222222"/>
          <w:lang w:eastAsia="es-ES_tradnl"/>
        </w:rPr>
        <w:t xml:space="preserve">Se dejan a salvo los derechos del particular para que formule las solicitudes de información al Sujeto Obligado </w:t>
      </w:r>
      <w:r w:rsidR="00050A94" w:rsidRPr="00AF002B">
        <w:rPr>
          <w:rFonts w:ascii="Palatino Linotype" w:hAnsi="Palatino Linotype"/>
          <w:color w:val="222222"/>
          <w:lang w:eastAsia="es-ES_tradnl"/>
        </w:rPr>
        <w:t>diverso que considere conducente.</w:t>
      </w:r>
    </w:p>
    <w:p w:rsidR="00580C7F" w:rsidRPr="00120510" w:rsidRDefault="00580C7F" w:rsidP="00580C7F">
      <w:pPr>
        <w:spacing w:before="100" w:beforeAutospacing="1" w:after="100" w:afterAutospacing="1" w:line="360" w:lineRule="auto"/>
        <w:ind w:right="49"/>
        <w:jc w:val="both"/>
        <w:rPr>
          <w:rFonts w:ascii="Palatino Linotype" w:hAnsi="Palatino Linotype" w:cs="Arial"/>
        </w:rPr>
      </w:pPr>
      <w:r w:rsidRPr="00120510">
        <w:rPr>
          <w:rFonts w:ascii="Palatino Linotype" w:hAnsi="Palatino Linotype" w:cs="Arial"/>
        </w:rPr>
        <w:lastRenderedPageBreak/>
        <w:t xml:space="preserve">ASÍ LO RESUELVE, </w:t>
      </w:r>
      <w:r w:rsidRPr="00DA7980">
        <w:rPr>
          <w:rFonts w:ascii="Palatino Linotype" w:hAnsi="Palatino Linotype" w:cs="Arial"/>
        </w:rPr>
        <w:t>POR UNANIMIDAD DE VOTOS, EL PLENO DEL</w:t>
      </w:r>
      <w:r w:rsidRPr="00DA7980">
        <w:rPr>
          <w:rFonts w:ascii="Palatino Linotype" w:eastAsia="Arial Unicode MS" w:hAnsi="Palatino Linotype" w:cs="Arial"/>
        </w:rPr>
        <w:t xml:space="preserve"> INSTITUTO DE TRANSPARENCIA, ACCESO A LA INFORMACIÓN PÚBLICA Y PROTECCIÓN DE DATOS PERSONALES DEL ESTADO DE MÉXICO Y MUNICIPIOS</w:t>
      </w:r>
      <w:r w:rsidRPr="00DA7980">
        <w:rPr>
          <w:rFonts w:ascii="Palatino Linotype" w:hAnsi="Palatino Linotype" w:cs="Arial"/>
        </w:rPr>
        <w:t>, CONFORMADO POR LOS COMISIONADOS ZULEMA MARTÍNEZ SÁNCHEZ; EVA ABAID YAPUR; JOSÉ GUADALUPE LUNA HERNÁNDEZ</w:t>
      </w:r>
      <w:r w:rsidR="00DA7980">
        <w:rPr>
          <w:rFonts w:ascii="Palatino Linotype" w:hAnsi="Palatino Linotype" w:cs="Arial"/>
        </w:rPr>
        <w:t xml:space="preserve"> EMITIENDO VOTO PARTICULAR</w:t>
      </w:r>
      <w:r w:rsidRPr="00DA7980">
        <w:rPr>
          <w:rFonts w:ascii="Palatino Linotype" w:hAnsi="Palatino Linotype" w:cs="Arial"/>
        </w:rPr>
        <w:t xml:space="preserve">; JAVIER MARTÍNEZ CRUZ </w:t>
      </w:r>
      <w:r w:rsidR="00DA7980">
        <w:rPr>
          <w:rFonts w:ascii="Palatino Linotype" w:hAnsi="Palatino Linotype" w:cs="Arial"/>
        </w:rPr>
        <w:t xml:space="preserve">EMITIENDO VOTO PARTICULAR </w:t>
      </w:r>
      <w:r w:rsidRPr="00DA7980">
        <w:rPr>
          <w:rFonts w:ascii="Palatino Linotype" w:hAnsi="Palatino Linotype" w:cs="Arial"/>
        </w:rPr>
        <w:t>Y LUIS GUSTAVO PAR</w:t>
      </w:r>
      <w:r w:rsidR="008170FE">
        <w:rPr>
          <w:rFonts w:ascii="Palatino Linotype" w:hAnsi="Palatino Linotype" w:cs="Arial"/>
        </w:rPr>
        <w:t>R</w:t>
      </w:r>
      <w:r w:rsidRPr="00DA7980">
        <w:rPr>
          <w:rFonts w:ascii="Palatino Linotype" w:hAnsi="Palatino Linotype" w:cs="Arial"/>
        </w:rPr>
        <w:t>A NORIEGA</w:t>
      </w:r>
      <w:r w:rsidR="00DA7980">
        <w:rPr>
          <w:rFonts w:ascii="Palatino Linotype" w:hAnsi="Palatino Linotype" w:cs="Arial"/>
        </w:rPr>
        <w:t xml:space="preserve"> EMITIENDO VOTO PARTICULAR</w:t>
      </w:r>
      <w:r w:rsidRPr="00DA7980">
        <w:rPr>
          <w:rFonts w:ascii="Palatino Linotype" w:hAnsi="Palatino Linotype" w:cs="Arial"/>
        </w:rPr>
        <w:t xml:space="preserve">; EN LA CUADRAGÉSIMA SESIÓN ORDINARIA CELEBRADA EL TREINTA Y UNO DE OCTUBRE DE DOS MIL DIECIOCHO, ANTE EL SECRETARIO TÉCNICO DEL PLENO, </w:t>
      </w:r>
      <w:r w:rsidRPr="00DA7980">
        <w:rPr>
          <w:rFonts w:ascii="Palatino Linotype" w:hAnsi="Palatino Linotype"/>
          <w:lang w:val="es-ES_tradnl"/>
        </w:rPr>
        <w:t>ALEXIS TAPIA RAMÍREZ</w:t>
      </w:r>
      <w:r w:rsidRPr="00DA7980">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580C7F" w:rsidRPr="00120510" w:rsidTr="00CE15F1">
        <w:trPr>
          <w:jc w:val="center"/>
        </w:trPr>
        <w:tc>
          <w:tcPr>
            <w:tcW w:w="10368" w:type="dxa"/>
            <w:gridSpan w:val="2"/>
          </w:tcPr>
          <w:p w:rsidR="00B46836" w:rsidRDefault="00B46836"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050A94" w:rsidRPr="00120510" w:rsidRDefault="00050A94" w:rsidP="00CE15F1">
            <w:pPr>
              <w:jc w:val="center"/>
              <w:rPr>
                <w:rFonts w:ascii="Palatino Linotype" w:hAnsi="Palatino Linotype" w:cs="Arial"/>
                <w:b/>
                <w:lang w:val="es-ES_tradnl"/>
              </w:rPr>
            </w:pP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580C7F" w:rsidRPr="00120510" w:rsidRDefault="00580C7F" w:rsidP="00371D13">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580C7F" w:rsidRPr="00120510" w:rsidTr="00CE15F1">
        <w:trPr>
          <w:jc w:val="center"/>
        </w:trPr>
        <w:tc>
          <w:tcPr>
            <w:tcW w:w="5184" w:type="dxa"/>
          </w:tcPr>
          <w:p w:rsidR="00B46836" w:rsidRDefault="00B46836"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050A94" w:rsidRDefault="00050A94" w:rsidP="00CE15F1">
            <w:pPr>
              <w:jc w:val="center"/>
              <w:rPr>
                <w:rFonts w:ascii="Palatino Linotype" w:hAnsi="Palatino Linotype" w:cs="Arial"/>
                <w:b/>
                <w:lang w:val="es-ES_tradnl"/>
              </w:rPr>
            </w:pP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580C7F" w:rsidRPr="00120510" w:rsidRDefault="00580C7F" w:rsidP="00CE15F1">
            <w:pPr>
              <w:jc w:val="center"/>
              <w:rPr>
                <w:rFonts w:ascii="Palatino Linotype" w:hAnsi="Palatino Linotype" w:cs="Arial"/>
                <w:lang w:val="es-ES_tradnl"/>
              </w:rPr>
            </w:pPr>
            <w:r w:rsidRPr="00120510">
              <w:rPr>
                <w:rFonts w:ascii="Palatino Linotype" w:hAnsi="Palatino Linotype" w:cs="Arial"/>
                <w:lang w:val="es-ES_tradnl"/>
              </w:rPr>
              <w:t>Comisionada</w:t>
            </w: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B46836" w:rsidRDefault="00B46836" w:rsidP="00CE15F1">
            <w:pPr>
              <w:jc w:val="center"/>
              <w:rPr>
                <w:rFonts w:ascii="Palatino Linotype" w:hAnsi="Palatino Linotype" w:cs="Arial"/>
                <w:b/>
                <w:lang w:val="es-ES_tradnl"/>
              </w:rPr>
            </w:pPr>
          </w:p>
          <w:p w:rsidR="00050A94" w:rsidRDefault="00050A94"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580C7F" w:rsidRPr="00120510" w:rsidRDefault="00580C7F" w:rsidP="00CE15F1">
            <w:pPr>
              <w:jc w:val="center"/>
              <w:rPr>
                <w:rFonts w:ascii="Palatino Linotype" w:hAnsi="Palatino Linotype" w:cs="Arial"/>
                <w:lang w:val="es-ES_tradnl"/>
              </w:rPr>
            </w:pPr>
            <w:r w:rsidRPr="00120510">
              <w:rPr>
                <w:rFonts w:ascii="Palatino Linotype" w:hAnsi="Palatino Linotype" w:cs="Arial"/>
                <w:lang w:val="es-ES_tradnl"/>
              </w:rPr>
              <w:t>Comisionado</w:t>
            </w: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580C7F" w:rsidRPr="00120510" w:rsidTr="00CE15F1">
        <w:trPr>
          <w:jc w:val="center"/>
        </w:trPr>
        <w:tc>
          <w:tcPr>
            <w:tcW w:w="5184" w:type="dxa"/>
          </w:tcPr>
          <w:p w:rsidR="00580C7F" w:rsidRDefault="00580C7F" w:rsidP="00CE15F1">
            <w:pPr>
              <w:jc w:val="center"/>
              <w:rPr>
                <w:rFonts w:ascii="Palatino Linotype" w:hAnsi="Palatino Linotype" w:cs="Arial"/>
                <w:b/>
                <w:lang w:val="es-ES_tradnl"/>
              </w:rPr>
            </w:pPr>
          </w:p>
          <w:p w:rsidR="00B46836" w:rsidRPr="00120510" w:rsidRDefault="00B46836" w:rsidP="00CE15F1">
            <w:pPr>
              <w:jc w:val="center"/>
              <w:rPr>
                <w:rFonts w:ascii="Palatino Linotype" w:hAnsi="Palatino Linotype" w:cs="Arial"/>
                <w:b/>
                <w:lang w:val="es-ES_tradnl"/>
              </w:rPr>
            </w:pPr>
          </w:p>
          <w:p w:rsidR="00580C7F" w:rsidRDefault="00580C7F"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371D13" w:rsidRPr="00120510" w:rsidRDefault="00371D13" w:rsidP="00CE15F1">
            <w:pPr>
              <w:jc w:val="center"/>
              <w:rPr>
                <w:rFonts w:ascii="Palatino Linotype" w:hAnsi="Palatino Linotype" w:cs="Arial"/>
                <w:b/>
                <w:lang w:val="es-ES_tradnl"/>
              </w:rPr>
            </w:pP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580C7F" w:rsidRPr="00120510" w:rsidRDefault="00580C7F" w:rsidP="00CE15F1">
            <w:pPr>
              <w:jc w:val="center"/>
              <w:rPr>
                <w:rFonts w:ascii="Palatino Linotype" w:hAnsi="Palatino Linotype" w:cs="Arial"/>
                <w:lang w:val="es-ES_tradnl"/>
              </w:rPr>
            </w:pPr>
            <w:r w:rsidRPr="00120510">
              <w:rPr>
                <w:rFonts w:ascii="Palatino Linotype" w:hAnsi="Palatino Linotype" w:cs="Arial"/>
                <w:lang w:val="es-ES_tradnl"/>
              </w:rPr>
              <w:t>Comisionado</w:t>
            </w: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580C7F" w:rsidRDefault="00580C7F" w:rsidP="00CE15F1">
            <w:pPr>
              <w:jc w:val="center"/>
              <w:rPr>
                <w:rFonts w:ascii="Palatino Linotype" w:hAnsi="Palatino Linotype" w:cs="Arial"/>
                <w:b/>
                <w:lang w:val="es-ES_tradnl"/>
              </w:rPr>
            </w:pPr>
          </w:p>
          <w:p w:rsidR="00580C7F" w:rsidRPr="00120510" w:rsidRDefault="00580C7F" w:rsidP="00CE15F1">
            <w:pPr>
              <w:jc w:val="center"/>
              <w:rPr>
                <w:rFonts w:ascii="Palatino Linotype" w:hAnsi="Palatino Linotype" w:cs="Arial"/>
                <w:b/>
                <w:lang w:val="es-ES_tradnl"/>
              </w:rPr>
            </w:pPr>
          </w:p>
          <w:p w:rsidR="00580C7F" w:rsidRDefault="00580C7F"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B46836" w:rsidRPr="00120510" w:rsidRDefault="00B46836" w:rsidP="00CE15F1">
            <w:pPr>
              <w:jc w:val="center"/>
              <w:rPr>
                <w:rFonts w:ascii="Palatino Linotype" w:hAnsi="Palatino Linotype" w:cs="Arial"/>
                <w:b/>
                <w:lang w:val="es-ES_tradnl"/>
              </w:rPr>
            </w:pP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580C7F" w:rsidRPr="00120510" w:rsidRDefault="00580C7F" w:rsidP="00CE15F1">
            <w:pPr>
              <w:jc w:val="center"/>
              <w:rPr>
                <w:rFonts w:ascii="Palatino Linotype" w:hAnsi="Palatino Linotype" w:cs="Arial"/>
                <w:lang w:val="es-ES_tradnl"/>
              </w:rPr>
            </w:pPr>
            <w:r w:rsidRPr="00120510">
              <w:rPr>
                <w:rFonts w:ascii="Palatino Linotype" w:hAnsi="Palatino Linotype" w:cs="Arial"/>
                <w:lang w:val="es-ES_tradnl"/>
              </w:rPr>
              <w:t>Comisionado</w:t>
            </w: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580C7F" w:rsidRPr="00120510" w:rsidTr="00CE15F1">
        <w:trPr>
          <w:jc w:val="center"/>
        </w:trPr>
        <w:tc>
          <w:tcPr>
            <w:tcW w:w="10368" w:type="dxa"/>
            <w:gridSpan w:val="2"/>
          </w:tcPr>
          <w:p w:rsidR="00B46836" w:rsidRDefault="00B46836" w:rsidP="00CE15F1">
            <w:pPr>
              <w:jc w:val="center"/>
              <w:rPr>
                <w:rFonts w:ascii="Palatino Linotype" w:hAnsi="Palatino Linotype" w:cs="Arial"/>
                <w:b/>
                <w:lang w:val="es-ES_tradnl"/>
              </w:rPr>
            </w:pPr>
          </w:p>
          <w:p w:rsidR="00050A94" w:rsidRDefault="00050A94"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Default="00DA7980" w:rsidP="00CE15F1">
            <w:pPr>
              <w:jc w:val="center"/>
              <w:rPr>
                <w:rFonts w:ascii="Palatino Linotype" w:hAnsi="Palatino Linotype" w:cs="Arial"/>
                <w:b/>
                <w:lang w:val="es-ES_tradnl"/>
              </w:rPr>
            </w:pPr>
          </w:p>
          <w:p w:rsidR="00DA7980" w:rsidRPr="00120510" w:rsidRDefault="00DA7980" w:rsidP="00CE15F1">
            <w:pPr>
              <w:jc w:val="center"/>
              <w:rPr>
                <w:rFonts w:ascii="Palatino Linotype" w:hAnsi="Palatino Linotype" w:cs="Arial"/>
                <w:b/>
                <w:lang w:val="es-ES_tradnl"/>
              </w:rPr>
            </w:pPr>
          </w:p>
          <w:p w:rsidR="00580C7F" w:rsidRPr="00120510" w:rsidRDefault="00580C7F" w:rsidP="00CE15F1">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580C7F" w:rsidRPr="00120510" w:rsidRDefault="00580C7F" w:rsidP="00CE15F1">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580C7F" w:rsidRPr="00120510" w:rsidRDefault="00580C7F" w:rsidP="00CE15F1">
            <w:pPr>
              <w:jc w:val="center"/>
              <w:rPr>
                <w:rFonts w:ascii="Palatino Linotype" w:hAnsi="Palatino Linotype" w:cs="Arial"/>
                <w:lang w:val="es-ES_tradnl"/>
              </w:rPr>
            </w:pPr>
            <w:r w:rsidRPr="00120510">
              <w:rPr>
                <w:rFonts w:ascii="Palatino Linotype" w:hAnsi="Palatino Linotype" w:cs="Arial"/>
                <w:b/>
                <w:lang w:val="es-ES_tradnl"/>
              </w:rPr>
              <w:t>(RÚBRICA)</w:t>
            </w:r>
          </w:p>
        </w:tc>
      </w:tr>
      <w:tr w:rsidR="00580C7F" w:rsidRPr="00120510" w:rsidTr="00CE15F1">
        <w:trPr>
          <w:jc w:val="center"/>
        </w:trPr>
        <w:tc>
          <w:tcPr>
            <w:tcW w:w="5184" w:type="dxa"/>
          </w:tcPr>
          <w:p w:rsidR="00580C7F" w:rsidRPr="00120510" w:rsidRDefault="00580C7F" w:rsidP="00CE15F1">
            <w:pPr>
              <w:jc w:val="center"/>
              <w:rPr>
                <w:rFonts w:ascii="Palatino Linotype" w:hAnsi="Palatino Linotype" w:cs="Arial"/>
                <w:b/>
                <w:lang w:val="es-ES_tradnl"/>
              </w:rPr>
            </w:pPr>
          </w:p>
        </w:tc>
        <w:tc>
          <w:tcPr>
            <w:tcW w:w="5184" w:type="dxa"/>
          </w:tcPr>
          <w:p w:rsidR="00580C7F" w:rsidRPr="00120510" w:rsidRDefault="00580C7F" w:rsidP="00CE15F1">
            <w:pPr>
              <w:jc w:val="center"/>
              <w:rPr>
                <w:rFonts w:ascii="Palatino Linotype" w:hAnsi="Palatino Linotype" w:cs="Arial"/>
                <w:b/>
                <w:lang w:val="es-ES_tradnl"/>
              </w:rPr>
            </w:pPr>
          </w:p>
        </w:tc>
      </w:tr>
    </w:tbl>
    <w:p w:rsidR="00050A94" w:rsidRDefault="00050A94" w:rsidP="00580C7F">
      <w:pPr>
        <w:spacing w:before="100" w:beforeAutospacing="1" w:after="100" w:afterAutospacing="1"/>
        <w:jc w:val="both"/>
        <w:rPr>
          <w:rFonts w:ascii="Palatino Linotype" w:hAnsi="Palatino Linotype"/>
          <w:sz w:val="18"/>
          <w:szCs w:val="18"/>
          <w:lang w:val="es-ES_tradnl"/>
        </w:rPr>
      </w:pPr>
    </w:p>
    <w:p w:rsidR="00DA7980" w:rsidRDefault="00DA7980" w:rsidP="00580C7F">
      <w:pPr>
        <w:spacing w:before="100" w:beforeAutospacing="1" w:after="100" w:afterAutospacing="1"/>
        <w:jc w:val="both"/>
        <w:rPr>
          <w:rFonts w:ascii="Palatino Linotype" w:hAnsi="Palatino Linotype"/>
          <w:sz w:val="18"/>
          <w:szCs w:val="18"/>
          <w:lang w:val="es-ES_tradnl"/>
        </w:rPr>
      </w:pPr>
    </w:p>
    <w:p w:rsidR="00DA7980" w:rsidRDefault="00DA7980" w:rsidP="00580C7F">
      <w:pPr>
        <w:spacing w:before="100" w:beforeAutospacing="1" w:after="100" w:afterAutospacing="1"/>
        <w:jc w:val="both"/>
        <w:rPr>
          <w:rFonts w:ascii="Palatino Linotype" w:hAnsi="Palatino Linotype"/>
          <w:sz w:val="18"/>
          <w:szCs w:val="18"/>
          <w:lang w:val="es-ES_tradnl"/>
        </w:rPr>
      </w:pPr>
    </w:p>
    <w:p w:rsidR="00DA7980" w:rsidRDefault="00DA7980" w:rsidP="00580C7F">
      <w:pPr>
        <w:spacing w:before="100" w:beforeAutospacing="1" w:after="100" w:afterAutospacing="1"/>
        <w:jc w:val="both"/>
        <w:rPr>
          <w:rFonts w:ascii="Palatino Linotype" w:hAnsi="Palatino Linotype"/>
          <w:sz w:val="18"/>
          <w:szCs w:val="18"/>
          <w:lang w:val="es-ES_tradnl"/>
        </w:rPr>
      </w:pPr>
    </w:p>
    <w:p w:rsidR="00DA7980" w:rsidRDefault="00DA7980" w:rsidP="00580C7F">
      <w:pPr>
        <w:spacing w:before="100" w:beforeAutospacing="1" w:after="100" w:afterAutospacing="1"/>
        <w:jc w:val="both"/>
        <w:rPr>
          <w:rFonts w:ascii="Palatino Linotype" w:hAnsi="Palatino Linotype"/>
          <w:sz w:val="18"/>
          <w:szCs w:val="18"/>
          <w:lang w:val="es-ES_tradnl"/>
        </w:rPr>
      </w:pPr>
    </w:p>
    <w:p w:rsidR="00DA7980" w:rsidRDefault="00DA7980" w:rsidP="00580C7F">
      <w:pPr>
        <w:spacing w:before="100" w:beforeAutospacing="1" w:after="100" w:afterAutospacing="1"/>
        <w:jc w:val="both"/>
        <w:rPr>
          <w:rFonts w:ascii="Palatino Linotype" w:hAnsi="Palatino Linotype"/>
          <w:sz w:val="18"/>
          <w:szCs w:val="18"/>
          <w:lang w:val="es-ES_tradnl"/>
        </w:rPr>
      </w:pPr>
    </w:p>
    <w:p w:rsidR="00580C7F" w:rsidRPr="00E96079" w:rsidRDefault="00580C7F" w:rsidP="00580C7F">
      <w:pPr>
        <w:spacing w:before="100" w:beforeAutospacing="1" w:after="100" w:afterAutospacing="1"/>
        <w:jc w:val="both"/>
        <w:rPr>
          <w:rFonts w:ascii="Palatino Linotype" w:hAnsi="Palatino Linotype"/>
          <w:sz w:val="18"/>
          <w:szCs w:val="18"/>
          <w:lang w:val="es-ES_tradnl"/>
        </w:rPr>
      </w:pPr>
      <w:r w:rsidRPr="00E96079">
        <w:rPr>
          <w:rFonts w:ascii="Palatino Linotype" w:hAnsi="Palatino Linotype"/>
          <w:sz w:val="18"/>
          <w:szCs w:val="18"/>
          <w:lang w:val="es-ES_tradnl"/>
        </w:rPr>
        <w:t>Esta hoja corresponde a la resolución de fecha treinta y uno de octubre de dos mil dieciocho, emitida en los recursos de revisión acumulados 03062/INFOEM/IP/RR/2018, 03063/INFOEM/IP/RR/2018, 03064/INFOEM/IP/RR/2018, 03065/INFOEM/IP/RR/2018, 03066/INFOEM/IP/RR/2018, 03067/INFOEM/IP/RR/2018, 03068/INFOEM/IP/RR/2018 y 03069/INFOEM/IP/RR/2018.</w:t>
      </w:r>
    </w:p>
    <w:p w:rsidR="00D80E6E" w:rsidRPr="00E96079" w:rsidRDefault="00D80E6E" w:rsidP="002444F8">
      <w:pPr>
        <w:ind w:left="1416" w:hanging="1416"/>
        <w:jc w:val="both"/>
        <w:rPr>
          <w:rFonts w:ascii="Palatino Linotype" w:hAnsi="Palatino Linotype" w:cs="Arial"/>
          <w:i/>
          <w:sz w:val="18"/>
          <w:szCs w:val="18"/>
        </w:rPr>
      </w:pPr>
      <w:r w:rsidRPr="00E96079">
        <w:rPr>
          <w:rFonts w:ascii="Palatino Linotype" w:hAnsi="Palatino Linotype"/>
          <w:sz w:val="18"/>
          <w:szCs w:val="18"/>
          <w:lang w:val="es-ES_tradnl"/>
        </w:rPr>
        <w:t>YSM</w:t>
      </w:r>
      <w:r w:rsidR="002444F8" w:rsidRPr="00E96079">
        <w:rPr>
          <w:rFonts w:ascii="Palatino Linotype" w:hAnsi="Palatino Linotype"/>
          <w:sz w:val="18"/>
          <w:szCs w:val="18"/>
          <w:lang w:val="es-ES_tradnl"/>
        </w:rPr>
        <w:t>/</w:t>
      </w:r>
      <w:r w:rsidRPr="00E96079">
        <w:rPr>
          <w:rFonts w:ascii="Palatino Linotype" w:hAnsi="Palatino Linotype"/>
          <w:sz w:val="18"/>
          <w:szCs w:val="18"/>
          <w:lang w:val="es-ES_tradnl"/>
        </w:rPr>
        <w:t>AMV</w:t>
      </w:r>
    </w:p>
    <w:sectPr w:rsidR="00D80E6E" w:rsidRPr="00E96079" w:rsidSect="00F2360E">
      <w:headerReference w:type="default" r:id="rId50"/>
      <w:footerReference w:type="default" r:id="rId51"/>
      <w:headerReference w:type="first" r:id="rId52"/>
      <w:footerReference w:type="first" r:id="rId5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CCA" w:rsidRDefault="000F5CCA" w:rsidP="00D80E6E">
      <w:r>
        <w:separator/>
      </w:r>
    </w:p>
  </w:endnote>
  <w:endnote w:type="continuationSeparator" w:id="0">
    <w:p w:rsidR="000F5CCA" w:rsidRDefault="000F5CCA" w:rsidP="00D80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C7" w:rsidRPr="00F12350" w:rsidRDefault="00DB0BC7" w:rsidP="00F2360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73DFC">
      <w:rPr>
        <w:rFonts w:ascii="Palatino Linotype" w:hAnsi="Palatino Linotype" w:cs="Arial"/>
        <w:b/>
        <w:bCs/>
        <w:noProof/>
        <w:sz w:val="20"/>
        <w:szCs w:val="20"/>
      </w:rPr>
      <w:t>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73DFC">
      <w:rPr>
        <w:rFonts w:ascii="Palatino Linotype" w:hAnsi="Palatino Linotype" w:cs="Arial"/>
        <w:b/>
        <w:bCs/>
        <w:noProof/>
        <w:sz w:val="20"/>
        <w:szCs w:val="20"/>
      </w:rPr>
      <w:t>79</w:t>
    </w:r>
    <w:r w:rsidRPr="00F12350">
      <w:rPr>
        <w:rFonts w:ascii="Palatino Linotype" w:hAnsi="Palatino Linotype" w:cs="Arial"/>
        <w:b/>
        <w:bCs/>
        <w:sz w:val="20"/>
        <w:szCs w:val="20"/>
      </w:rPr>
      <w:fldChar w:fldCharType="end"/>
    </w:r>
  </w:p>
  <w:p w:rsidR="00DB0BC7" w:rsidRDefault="00DB0BC7" w:rsidP="00F2360E">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C7" w:rsidRPr="00F12350" w:rsidRDefault="00DB0BC7" w:rsidP="00F2360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73DF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73DFC">
      <w:rPr>
        <w:rFonts w:ascii="Palatino Linotype" w:hAnsi="Palatino Linotype" w:cs="Arial"/>
        <w:b/>
        <w:bCs/>
        <w:noProof/>
        <w:sz w:val="20"/>
        <w:szCs w:val="20"/>
      </w:rPr>
      <w:t>79</w:t>
    </w:r>
    <w:r w:rsidRPr="00F12350">
      <w:rPr>
        <w:rFonts w:ascii="Palatino Linotype" w:hAnsi="Palatino Linotype" w:cs="Arial"/>
        <w:b/>
        <w:bCs/>
        <w:sz w:val="20"/>
        <w:szCs w:val="20"/>
      </w:rPr>
      <w:fldChar w:fldCharType="end"/>
    </w:r>
  </w:p>
  <w:p w:rsidR="00DB0BC7" w:rsidRDefault="00DB0B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CCA" w:rsidRDefault="000F5CCA" w:rsidP="00D80E6E">
      <w:r>
        <w:separator/>
      </w:r>
    </w:p>
  </w:footnote>
  <w:footnote w:type="continuationSeparator" w:id="0">
    <w:p w:rsidR="000F5CCA" w:rsidRDefault="000F5CCA" w:rsidP="00D80E6E">
      <w:r>
        <w:continuationSeparator/>
      </w:r>
    </w:p>
  </w:footnote>
  <w:footnote w:id="1">
    <w:p w:rsidR="00DB0BC7" w:rsidRPr="00605328" w:rsidRDefault="00DB0BC7">
      <w:pPr>
        <w:pStyle w:val="Textonotapie"/>
        <w:rPr>
          <w:rFonts w:ascii="Palatino Linotype" w:hAnsi="Palatino Linotype"/>
          <w:b/>
          <w:i/>
          <w:sz w:val="16"/>
          <w:szCs w:val="16"/>
        </w:rPr>
      </w:pPr>
      <w:r>
        <w:rPr>
          <w:rStyle w:val="Refdenotaalpie"/>
        </w:rPr>
        <w:footnoteRef/>
      </w:r>
      <w:r>
        <w:t xml:space="preserve"> </w:t>
      </w:r>
      <w:r w:rsidRPr="00605328">
        <w:rPr>
          <w:rFonts w:ascii="Palatino Linotype" w:hAnsi="Palatino Linotype"/>
          <w:b/>
          <w:i/>
          <w:sz w:val="16"/>
          <w:szCs w:val="16"/>
        </w:rPr>
        <w:t xml:space="preserve">Ley Orgánica Municipal del Estado de México </w:t>
      </w:r>
    </w:p>
    <w:p w:rsidR="00DB0BC7" w:rsidRPr="00605328" w:rsidRDefault="00DB0BC7">
      <w:pPr>
        <w:pStyle w:val="Textonotapie"/>
        <w:rPr>
          <w:rFonts w:ascii="Palatino Linotype" w:hAnsi="Palatino Linotype"/>
          <w:i/>
          <w:sz w:val="16"/>
          <w:szCs w:val="16"/>
        </w:rPr>
      </w:pPr>
      <w:r w:rsidRPr="00605328">
        <w:rPr>
          <w:rFonts w:ascii="Palatino Linotype" w:hAnsi="Palatino Linotype"/>
          <w:b/>
          <w:i/>
          <w:sz w:val="16"/>
          <w:szCs w:val="16"/>
        </w:rPr>
        <w:t>Artículo 15.-</w:t>
      </w:r>
      <w:r w:rsidRPr="00605328">
        <w:rPr>
          <w:rFonts w:ascii="Palatino Linotype" w:hAnsi="Palatino Linotype"/>
          <w:i/>
          <w:sz w:val="16"/>
          <w:szCs w:val="16"/>
        </w:rPr>
        <w:t xml:space="preserve"> Cada municipio será gobernado por </w:t>
      </w:r>
      <w:r w:rsidRPr="00605328">
        <w:rPr>
          <w:rFonts w:ascii="Palatino Linotype" w:hAnsi="Palatino Linotype"/>
          <w:b/>
          <w:i/>
          <w:sz w:val="16"/>
          <w:szCs w:val="16"/>
        </w:rPr>
        <w:t>un ayuntamiento de elección popular directa</w:t>
      </w:r>
      <w:r w:rsidRPr="00605328">
        <w:rPr>
          <w:rFonts w:ascii="Palatino Linotype" w:hAnsi="Palatino Linotype"/>
          <w:i/>
          <w:sz w:val="16"/>
          <w:szCs w:val="16"/>
        </w:rPr>
        <w:t xml:space="preserve"> y no habrá ninguna autoridad intermedia entre éste y el Gobierno del Estado.</w:t>
      </w:r>
    </w:p>
    <w:p w:rsidR="00DB0BC7" w:rsidRPr="00605328" w:rsidRDefault="00DB0BC7">
      <w:pPr>
        <w:pStyle w:val="Textonotapie"/>
        <w:rPr>
          <w:rFonts w:ascii="Palatino Linotype" w:hAnsi="Palatino Linotype"/>
          <w:b/>
          <w:i/>
          <w:sz w:val="16"/>
          <w:szCs w:val="16"/>
        </w:rPr>
      </w:pPr>
      <w:r w:rsidRPr="00605328">
        <w:rPr>
          <w:rFonts w:ascii="Palatino Linotype" w:hAnsi="Palatino Linotype"/>
          <w:b/>
          <w:i/>
          <w:sz w:val="16"/>
          <w:szCs w:val="16"/>
        </w:rPr>
        <w:t>Los integrantes de los ayuntamientos de elección popular deberán cumplir con los requisitos previstos por la ley,</w:t>
      </w:r>
      <w:r w:rsidRPr="00605328">
        <w:rPr>
          <w:rFonts w:ascii="Palatino Linotype" w:hAnsi="Palatino Linotype"/>
          <w:i/>
          <w:sz w:val="16"/>
          <w:szCs w:val="16"/>
        </w:rPr>
        <w:t xml:space="preserve"> y no estar impedidos para el desempeño de sus cargos, de acuerdo con los artículos 119 y 120 de la Constitución Política del Estado Libre y Soberano de México </w:t>
      </w:r>
      <w:r w:rsidRPr="00605328">
        <w:rPr>
          <w:rFonts w:ascii="Palatino Linotype" w:hAnsi="Palatino Linotype"/>
          <w:b/>
          <w:i/>
          <w:sz w:val="16"/>
          <w:szCs w:val="16"/>
        </w:rPr>
        <w:t>y se elegirán conforme a los principios de mayoría relativa y de representación proporcional, con dominante mayoritario.</w:t>
      </w:r>
    </w:p>
    <w:p w:rsidR="00DB0BC7" w:rsidRPr="00605328" w:rsidRDefault="00DB0BC7">
      <w:pPr>
        <w:pStyle w:val="Textonotapie"/>
        <w:rPr>
          <w:rFonts w:ascii="Palatino Linotype" w:hAnsi="Palatino Linotype"/>
          <w:b/>
          <w:i/>
          <w:sz w:val="16"/>
          <w:szCs w:val="16"/>
        </w:rPr>
      </w:pPr>
      <w:r w:rsidRPr="00605328">
        <w:rPr>
          <w:rFonts w:ascii="Palatino Linotype" w:hAnsi="Palatino Linotype"/>
          <w:b/>
          <w:i/>
          <w:sz w:val="16"/>
          <w:szCs w:val="16"/>
        </w:rPr>
        <w:t>Artículo 31.-</w:t>
      </w:r>
      <w:r w:rsidRPr="00605328">
        <w:rPr>
          <w:rFonts w:ascii="Palatino Linotype" w:hAnsi="Palatino Linotype"/>
          <w:i/>
          <w:sz w:val="16"/>
          <w:szCs w:val="16"/>
        </w:rPr>
        <w:t xml:space="preserve"> </w:t>
      </w:r>
      <w:r w:rsidRPr="00605328">
        <w:rPr>
          <w:rFonts w:ascii="Palatino Linotype" w:hAnsi="Palatino Linotype"/>
          <w:b/>
          <w:i/>
          <w:sz w:val="16"/>
          <w:szCs w:val="16"/>
        </w:rPr>
        <w:t>Son atribuciones de los ayuntamientos:</w:t>
      </w:r>
    </w:p>
    <w:p w:rsidR="00DB0BC7" w:rsidRPr="00605328" w:rsidRDefault="00DB0BC7">
      <w:pPr>
        <w:pStyle w:val="Textonotapie"/>
        <w:rPr>
          <w:rFonts w:ascii="Palatino Linotype" w:hAnsi="Palatino Linotype"/>
          <w:b/>
          <w:i/>
          <w:sz w:val="16"/>
          <w:szCs w:val="16"/>
        </w:rPr>
      </w:pPr>
      <w:r w:rsidRPr="00605328">
        <w:rPr>
          <w:rFonts w:ascii="Palatino Linotype" w:hAnsi="Palatino Linotype"/>
          <w:b/>
          <w:i/>
          <w:sz w:val="16"/>
          <w:szCs w:val="16"/>
        </w:rPr>
        <w:t>…</w:t>
      </w:r>
    </w:p>
    <w:p w:rsidR="00DB0BC7" w:rsidRPr="00605328" w:rsidRDefault="00DB0BC7">
      <w:pPr>
        <w:pStyle w:val="Textonotapie"/>
        <w:rPr>
          <w:rFonts w:ascii="Palatino Linotype" w:hAnsi="Palatino Linotype"/>
          <w:i/>
          <w:sz w:val="16"/>
          <w:szCs w:val="16"/>
        </w:rPr>
      </w:pPr>
      <w:r w:rsidRPr="00605328">
        <w:rPr>
          <w:rFonts w:ascii="Palatino Linotype" w:hAnsi="Palatino Linotype"/>
          <w:b/>
          <w:i/>
          <w:sz w:val="16"/>
          <w:szCs w:val="16"/>
        </w:rPr>
        <w:t>VII.</w:t>
      </w:r>
      <w:r w:rsidRPr="00605328">
        <w:rPr>
          <w:rFonts w:ascii="Palatino Linotype" w:hAnsi="Palatino Linotype"/>
          <w:i/>
          <w:sz w:val="16"/>
          <w:szCs w:val="16"/>
        </w:rPr>
        <w:t xml:space="preserve"> </w:t>
      </w:r>
      <w:r w:rsidRPr="00605328">
        <w:rPr>
          <w:rFonts w:ascii="Palatino Linotype" w:hAnsi="Palatino Linotype"/>
          <w:b/>
          <w:i/>
          <w:sz w:val="16"/>
          <w:szCs w:val="16"/>
        </w:rPr>
        <w:t xml:space="preserve">Convenir, contratar o concesionar, en términos de ley, la ejecución de obras </w:t>
      </w:r>
      <w:r w:rsidRPr="00605328">
        <w:rPr>
          <w:rFonts w:ascii="Palatino Linotype" w:hAnsi="Palatino Linotype"/>
          <w:i/>
          <w:sz w:val="16"/>
          <w:szCs w:val="16"/>
        </w:rPr>
        <w:t>y la prestación de servicios públicos, con el Estado, con otros municipios de la entidad o con particulares, recabando, cuando proceda, la autorización de la Legislatura del Estado;</w:t>
      </w:r>
    </w:p>
    <w:p w:rsidR="00DB0BC7" w:rsidRPr="00605328" w:rsidRDefault="00DB0BC7">
      <w:pPr>
        <w:pStyle w:val="Textonotapie"/>
        <w:rPr>
          <w:rFonts w:ascii="Palatino Linotype" w:hAnsi="Palatino Linotype"/>
          <w:i/>
          <w:sz w:val="16"/>
          <w:szCs w:val="16"/>
        </w:rPr>
      </w:pPr>
      <w:r w:rsidRPr="00605328">
        <w:rPr>
          <w:rFonts w:ascii="Palatino Linotype" w:hAnsi="Palatino Linotype"/>
          <w:b/>
          <w:i/>
          <w:sz w:val="16"/>
          <w:szCs w:val="16"/>
        </w:rPr>
        <w:t>VIII.</w:t>
      </w:r>
      <w:r w:rsidRPr="00605328">
        <w:rPr>
          <w:rFonts w:ascii="Palatino Linotype" w:hAnsi="Palatino Linotype"/>
          <w:i/>
          <w:sz w:val="16"/>
          <w:szCs w:val="16"/>
        </w:rPr>
        <w:t xml:space="preserve"> </w:t>
      </w:r>
      <w:r w:rsidRPr="00605328">
        <w:rPr>
          <w:rFonts w:ascii="Palatino Linotype" w:hAnsi="Palatino Linotype"/>
          <w:b/>
          <w:i/>
          <w:sz w:val="16"/>
          <w:szCs w:val="16"/>
        </w:rPr>
        <w:t>Concluir las obras iniciadas por administraciones anteriores</w:t>
      </w:r>
      <w:r w:rsidRPr="00605328">
        <w:rPr>
          <w:rFonts w:ascii="Palatino Linotype" w:hAnsi="Palatino Linotype"/>
          <w:i/>
          <w:sz w:val="16"/>
          <w:szCs w:val="16"/>
        </w:rPr>
        <w:t xml:space="preserve"> y dar mantenimiento a la infraestructura e instalaciones de los servicios públicos municipales;</w:t>
      </w:r>
    </w:p>
  </w:footnote>
  <w:footnote w:id="2">
    <w:p w:rsidR="00DB0BC7" w:rsidRPr="002C5A4D" w:rsidRDefault="00DB0BC7">
      <w:pPr>
        <w:pStyle w:val="Textonotapie"/>
        <w:rPr>
          <w:rFonts w:ascii="Palatino Linotype" w:hAnsi="Palatino Linotype"/>
          <w:b/>
          <w:i/>
          <w:sz w:val="16"/>
          <w:szCs w:val="16"/>
        </w:rPr>
      </w:pPr>
      <w:r>
        <w:rPr>
          <w:rStyle w:val="Refdenotaalpie"/>
        </w:rPr>
        <w:footnoteRef/>
      </w:r>
      <w:r>
        <w:t xml:space="preserve"> </w:t>
      </w:r>
      <w:r w:rsidRPr="002C5A4D">
        <w:rPr>
          <w:rFonts w:ascii="Palatino Linotype" w:hAnsi="Palatino Linotype"/>
          <w:b/>
          <w:i/>
          <w:sz w:val="16"/>
          <w:szCs w:val="16"/>
        </w:rPr>
        <w:t>Ley de Fiscalización Superior del Estado de México</w:t>
      </w:r>
    </w:p>
    <w:p w:rsidR="00DB0BC7" w:rsidRPr="002C5A4D" w:rsidRDefault="00DB0BC7">
      <w:pPr>
        <w:pStyle w:val="Textonotapie"/>
        <w:rPr>
          <w:rFonts w:ascii="Palatino Linotype" w:hAnsi="Palatino Linotype"/>
          <w:b/>
          <w:i/>
          <w:sz w:val="16"/>
          <w:szCs w:val="16"/>
        </w:rPr>
      </w:pPr>
      <w:r w:rsidRPr="002C5A4D">
        <w:rPr>
          <w:rFonts w:ascii="Palatino Linotype" w:hAnsi="Palatino Linotype"/>
          <w:b/>
          <w:i/>
          <w:sz w:val="16"/>
          <w:szCs w:val="16"/>
        </w:rPr>
        <w:t>Artículo 54.</w:t>
      </w:r>
      <w:r w:rsidRPr="002C5A4D">
        <w:rPr>
          <w:rFonts w:ascii="Palatino Linotype" w:hAnsi="Palatino Linotype"/>
          <w:i/>
          <w:sz w:val="16"/>
          <w:szCs w:val="16"/>
        </w:rPr>
        <w:t xml:space="preserve"> </w:t>
      </w:r>
      <w:r w:rsidRPr="002C5A4D">
        <w:rPr>
          <w:rFonts w:ascii="Palatino Linotype" w:hAnsi="Palatino Linotype"/>
          <w:b/>
          <w:i/>
          <w:sz w:val="16"/>
          <w:szCs w:val="16"/>
        </w:rPr>
        <w:t>La etapa de aclaración se desarrollará de la siguiente manera:</w:t>
      </w:r>
    </w:p>
    <w:p w:rsidR="00DB0BC7" w:rsidRPr="002C5A4D" w:rsidRDefault="00DB0BC7">
      <w:pPr>
        <w:pStyle w:val="Textonotapie"/>
        <w:rPr>
          <w:b/>
          <w:i/>
        </w:rPr>
      </w:pPr>
      <w:r w:rsidRPr="002C5A4D">
        <w:rPr>
          <w:rFonts w:ascii="Palatino Linotype" w:hAnsi="Palatino Linotype"/>
          <w:b/>
          <w:i/>
          <w:sz w:val="16"/>
          <w:szCs w:val="16"/>
        </w:rPr>
        <w:t>I.</w:t>
      </w:r>
      <w:r w:rsidRPr="002C5A4D">
        <w:rPr>
          <w:rFonts w:ascii="Palatino Linotype" w:hAnsi="Palatino Linotype"/>
          <w:i/>
          <w:sz w:val="16"/>
          <w:szCs w:val="16"/>
        </w:rPr>
        <w:t xml:space="preserve"> </w:t>
      </w:r>
      <w:r w:rsidRPr="002C5A4D">
        <w:rPr>
          <w:rFonts w:ascii="Palatino Linotype" w:hAnsi="Palatino Linotype"/>
          <w:b/>
          <w:i/>
          <w:sz w:val="16"/>
          <w:szCs w:val="16"/>
        </w:rPr>
        <w:t>El Auditor Superior o el Auditor Especial</w:t>
      </w:r>
      <w:r w:rsidRPr="002C5A4D">
        <w:rPr>
          <w:rFonts w:ascii="Palatino Linotype" w:hAnsi="Palatino Linotype"/>
          <w:i/>
          <w:sz w:val="16"/>
          <w:szCs w:val="16"/>
        </w:rPr>
        <w:t xml:space="preserve"> correspondiente, </w:t>
      </w:r>
      <w:r w:rsidRPr="002C5A4D">
        <w:rPr>
          <w:rFonts w:ascii="Palatino Linotype" w:hAnsi="Palatino Linotype"/>
          <w:b/>
          <w:i/>
          <w:sz w:val="16"/>
          <w:szCs w:val="16"/>
        </w:rPr>
        <w:t>notificará el contenido de las observaciones o la determinación del daño y concederá a los servidores públicos de la entidad fiscalizable o quienes hayan dejado de serlo un plazo de treinta días hábiles, para que las solvente o repare y manifieste lo que a su interés convenga.</w:t>
      </w:r>
    </w:p>
  </w:footnote>
  <w:footnote w:id="3">
    <w:p w:rsidR="00DB0BC7" w:rsidRPr="008E550B" w:rsidRDefault="00DB0BC7">
      <w:pPr>
        <w:pStyle w:val="Textonotapie"/>
        <w:rPr>
          <w:rFonts w:ascii="Palatino Linotype" w:hAnsi="Palatino Linotype"/>
          <w:sz w:val="16"/>
          <w:szCs w:val="16"/>
        </w:rPr>
      </w:pPr>
      <w:r>
        <w:rPr>
          <w:rStyle w:val="Refdenotaalpie"/>
        </w:rPr>
        <w:footnoteRef/>
      </w:r>
      <w:r>
        <w:t xml:space="preserve"> </w:t>
      </w:r>
      <w:r w:rsidRPr="008E550B">
        <w:rPr>
          <w:rFonts w:ascii="Palatino Linotype" w:hAnsi="Palatino Linotype"/>
          <w:sz w:val="16"/>
          <w:szCs w:val="16"/>
        </w:rPr>
        <w:t>Órgano Superior de Fiscalización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C7" w:rsidRDefault="00DB0BC7" w:rsidP="00F2360E">
    <w:pPr>
      <w:pStyle w:val="Encabezado"/>
      <w:tabs>
        <w:tab w:val="clear" w:pos="4252"/>
        <w:tab w:val="clear" w:pos="8504"/>
        <w:tab w:val="left" w:pos="2326"/>
      </w:tabs>
    </w:pPr>
    <w:r>
      <w:t xml:space="preserve">                                                                   </w:t>
    </w:r>
  </w:p>
  <w:tbl>
    <w:tblPr>
      <w:tblW w:w="6662" w:type="dxa"/>
      <w:tblInd w:w="3544" w:type="dxa"/>
      <w:tblLayout w:type="fixed"/>
      <w:tblLook w:val="04A0" w:firstRow="1" w:lastRow="0" w:firstColumn="1" w:lastColumn="0" w:noHBand="0" w:noVBand="1"/>
    </w:tblPr>
    <w:tblGrid>
      <w:gridCol w:w="562"/>
      <w:gridCol w:w="1990"/>
      <w:gridCol w:w="562"/>
      <w:gridCol w:w="2414"/>
      <w:gridCol w:w="1134"/>
    </w:tblGrid>
    <w:tr w:rsidR="00DB0BC7" w:rsidRPr="008A510F" w:rsidTr="00F2360E">
      <w:trPr>
        <w:gridAfter w:val="1"/>
        <w:wAfter w:w="1134" w:type="dxa"/>
      </w:trPr>
      <w:tc>
        <w:tcPr>
          <w:tcW w:w="2552" w:type="dxa"/>
          <w:gridSpan w:val="2"/>
          <w:shd w:val="clear" w:color="auto" w:fill="auto"/>
        </w:tcPr>
        <w:p w:rsidR="00DB0BC7" w:rsidRPr="008F2CCC" w:rsidRDefault="00DB0BC7" w:rsidP="00F2360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gridSpan w:val="2"/>
          <w:shd w:val="clear" w:color="auto" w:fill="auto"/>
        </w:tcPr>
        <w:p w:rsidR="00DB0BC7" w:rsidRPr="008F2CCC" w:rsidRDefault="00DB0BC7" w:rsidP="00F2360E">
          <w:pPr>
            <w:jc w:val="both"/>
            <w:rPr>
              <w:rFonts w:ascii="Palatino Linotype" w:hAnsi="Palatino Linotype"/>
              <w:b/>
              <w:sz w:val="22"/>
              <w:szCs w:val="22"/>
              <w:lang w:val="es-ES_tradnl"/>
            </w:rPr>
          </w:pPr>
          <w:r w:rsidRPr="002F2E73">
            <w:rPr>
              <w:rFonts w:ascii="Palatino Linotype" w:hAnsi="Palatino Linotype"/>
              <w:b/>
              <w:sz w:val="22"/>
              <w:szCs w:val="22"/>
              <w:lang w:val="es-ES_tradnl"/>
            </w:rPr>
            <w:t>0</w:t>
          </w:r>
          <w:r>
            <w:rPr>
              <w:rFonts w:ascii="Palatino Linotype" w:hAnsi="Palatino Linotype"/>
              <w:b/>
              <w:sz w:val="22"/>
              <w:szCs w:val="22"/>
              <w:lang w:val="es-ES_tradnl"/>
            </w:rPr>
            <w:t>3062/INFOEM/IP/RR/2018</w:t>
          </w:r>
          <w:r w:rsidRPr="002F2E73">
            <w:rPr>
              <w:rFonts w:ascii="Palatino Linotype" w:hAnsi="Palatino Linotype"/>
              <w:b/>
              <w:sz w:val="22"/>
              <w:szCs w:val="22"/>
              <w:lang w:val="es-ES_tradnl"/>
            </w:rPr>
            <w:t xml:space="preserve"> y acumulado</w:t>
          </w:r>
          <w:r>
            <w:rPr>
              <w:rFonts w:ascii="Palatino Linotype" w:hAnsi="Palatino Linotype"/>
              <w:b/>
              <w:sz w:val="22"/>
              <w:szCs w:val="22"/>
              <w:lang w:val="es-ES_tradnl"/>
            </w:rPr>
            <w:t xml:space="preserve">s </w:t>
          </w:r>
        </w:p>
      </w:tc>
    </w:tr>
    <w:tr w:rsidR="00DB0BC7" w:rsidRPr="008A510F" w:rsidTr="00F2360E">
      <w:trPr>
        <w:gridAfter w:val="1"/>
        <w:wAfter w:w="1134" w:type="dxa"/>
        <w:trHeight w:val="228"/>
      </w:trPr>
      <w:tc>
        <w:tcPr>
          <w:tcW w:w="2552" w:type="dxa"/>
          <w:gridSpan w:val="2"/>
          <w:shd w:val="clear" w:color="auto" w:fill="auto"/>
        </w:tcPr>
        <w:p w:rsidR="00DB0BC7" w:rsidRPr="008F2CCC" w:rsidRDefault="00DB0BC7" w:rsidP="00F2360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gridSpan w:val="2"/>
          <w:shd w:val="clear" w:color="auto" w:fill="auto"/>
        </w:tcPr>
        <w:p w:rsidR="00DB0BC7" w:rsidRPr="008F2CCC" w:rsidRDefault="00DB0BC7" w:rsidP="00F2360E">
          <w:pPr>
            <w:jc w:val="both"/>
            <w:rPr>
              <w:rFonts w:ascii="Palatino Linotype" w:hAnsi="Palatino Linotype"/>
              <w:b/>
              <w:sz w:val="22"/>
              <w:szCs w:val="22"/>
              <w:lang w:val="es-ES_tradnl"/>
            </w:rPr>
          </w:pPr>
          <w:r>
            <w:rPr>
              <w:rFonts w:ascii="Palatino Linotype" w:hAnsi="Palatino Linotype"/>
              <w:b/>
              <w:sz w:val="22"/>
              <w:szCs w:val="22"/>
              <w:lang w:val="es-ES_tradnl"/>
            </w:rPr>
            <w:t>Poder Legislativo</w:t>
          </w:r>
        </w:p>
      </w:tc>
    </w:tr>
    <w:tr w:rsidR="00DB0BC7" w:rsidRPr="008A510F" w:rsidTr="00F2360E">
      <w:trPr>
        <w:gridAfter w:val="1"/>
        <w:wAfter w:w="1134" w:type="dxa"/>
      </w:trPr>
      <w:tc>
        <w:tcPr>
          <w:tcW w:w="2552" w:type="dxa"/>
          <w:gridSpan w:val="2"/>
          <w:shd w:val="clear" w:color="auto" w:fill="auto"/>
        </w:tcPr>
        <w:p w:rsidR="00DB0BC7" w:rsidRPr="008F2CCC" w:rsidRDefault="00DB0BC7" w:rsidP="00F2360E">
          <w:pPr>
            <w:rPr>
              <w:rFonts w:ascii="Palatino Linotype" w:hAnsi="Palatino Linotype"/>
              <w:b/>
              <w:sz w:val="22"/>
              <w:szCs w:val="22"/>
              <w:lang w:val="es-ES_tradnl"/>
            </w:rPr>
          </w:pPr>
          <w:r w:rsidRPr="008F2CCC">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2976" w:type="dxa"/>
          <w:gridSpan w:val="2"/>
          <w:shd w:val="clear" w:color="auto" w:fill="auto"/>
        </w:tcPr>
        <w:p w:rsidR="00DB0BC7" w:rsidRPr="008F2CCC" w:rsidRDefault="00DB0BC7" w:rsidP="00F2360E">
          <w:pPr>
            <w:rPr>
              <w:rFonts w:ascii="Palatino Linotype" w:hAnsi="Palatino Linotype"/>
              <w:b/>
              <w:sz w:val="22"/>
              <w:szCs w:val="22"/>
              <w:lang w:val="es-ES_tradnl"/>
            </w:rPr>
          </w:pPr>
          <w:r w:rsidRPr="008F2CCC">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Yapur</w:t>
          </w:r>
        </w:p>
      </w:tc>
    </w:tr>
    <w:tr w:rsidR="00DB0BC7" w:rsidRPr="008A510F" w:rsidTr="00F2360E">
      <w:trPr>
        <w:gridBefore w:val="1"/>
        <w:wBefore w:w="562" w:type="dxa"/>
      </w:trPr>
      <w:tc>
        <w:tcPr>
          <w:tcW w:w="2552" w:type="dxa"/>
          <w:gridSpan w:val="2"/>
          <w:shd w:val="clear" w:color="auto" w:fill="auto"/>
        </w:tcPr>
        <w:p w:rsidR="00DB0BC7" w:rsidRPr="008F2CCC" w:rsidRDefault="00DB0BC7" w:rsidP="00F2360E">
          <w:pPr>
            <w:rPr>
              <w:rFonts w:ascii="Palatino Linotype" w:hAnsi="Palatino Linotype"/>
              <w:b/>
              <w:sz w:val="22"/>
              <w:szCs w:val="22"/>
              <w:lang w:val="es-ES_tradnl"/>
            </w:rPr>
          </w:pPr>
        </w:p>
      </w:tc>
      <w:tc>
        <w:tcPr>
          <w:tcW w:w="3548" w:type="dxa"/>
          <w:gridSpan w:val="2"/>
          <w:shd w:val="clear" w:color="auto" w:fill="auto"/>
        </w:tcPr>
        <w:p w:rsidR="00DB0BC7" w:rsidRPr="008F2CCC" w:rsidRDefault="00DB0BC7" w:rsidP="00F2360E">
          <w:pPr>
            <w:jc w:val="both"/>
            <w:rPr>
              <w:rFonts w:ascii="Palatino Linotype" w:hAnsi="Palatino Linotype"/>
              <w:b/>
              <w:sz w:val="22"/>
              <w:szCs w:val="22"/>
              <w:lang w:val="es-ES_tradnl"/>
            </w:rPr>
          </w:pPr>
        </w:p>
      </w:tc>
    </w:tr>
  </w:tbl>
  <w:p w:rsidR="00DB0BC7" w:rsidRDefault="00DB0BC7" w:rsidP="00F2360E">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835"/>
      <w:gridCol w:w="2977"/>
    </w:tblGrid>
    <w:tr w:rsidR="00DB0BC7" w:rsidRPr="00973A36" w:rsidTr="00CE15F1">
      <w:tc>
        <w:tcPr>
          <w:tcW w:w="2835" w:type="dxa"/>
          <w:shd w:val="clear" w:color="auto" w:fill="auto"/>
        </w:tcPr>
        <w:p w:rsidR="00DB0BC7" w:rsidRPr="008F2CCC" w:rsidRDefault="00DB0BC7" w:rsidP="00F2360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tcPr>
        <w:p w:rsidR="00DB0BC7" w:rsidRPr="00DA7980" w:rsidRDefault="00DB0BC7" w:rsidP="00F2360E">
          <w:pPr>
            <w:jc w:val="both"/>
            <w:rPr>
              <w:rFonts w:ascii="Palatino Linotype" w:hAnsi="Palatino Linotype"/>
              <w:b/>
              <w:sz w:val="22"/>
              <w:szCs w:val="22"/>
            </w:rPr>
          </w:pPr>
          <w:r w:rsidRPr="00DA7980">
            <w:rPr>
              <w:rFonts w:ascii="Palatino Linotype" w:hAnsi="Palatino Linotype"/>
              <w:b/>
              <w:sz w:val="22"/>
              <w:szCs w:val="22"/>
            </w:rPr>
            <w:t xml:space="preserve">03062/INFOEM/IP/RR/2018 </w:t>
          </w:r>
        </w:p>
        <w:p w:rsidR="00DB0BC7" w:rsidRPr="00DA7980" w:rsidRDefault="00DB0BC7" w:rsidP="00F2360E">
          <w:pPr>
            <w:jc w:val="both"/>
            <w:rPr>
              <w:rFonts w:ascii="Palatino Linotype" w:hAnsi="Palatino Linotype"/>
              <w:b/>
              <w:sz w:val="22"/>
              <w:szCs w:val="22"/>
            </w:rPr>
          </w:pPr>
          <w:r w:rsidRPr="00DA7980">
            <w:rPr>
              <w:rFonts w:ascii="Palatino Linotype" w:hAnsi="Palatino Linotype"/>
              <w:b/>
              <w:sz w:val="22"/>
              <w:szCs w:val="22"/>
            </w:rPr>
            <w:t>y acumulados</w:t>
          </w:r>
        </w:p>
      </w:tc>
    </w:tr>
    <w:tr w:rsidR="00DB0BC7" w:rsidRPr="005A5E02" w:rsidTr="00CE15F1">
      <w:tc>
        <w:tcPr>
          <w:tcW w:w="2835" w:type="dxa"/>
          <w:shd w:val="clear" w:color="auto" w:fill="auto"/>
        </w:tcPr>
        <w:p w:rsidR="00DB0BC7" w:rsidRPr="008F2CCC" w:rsidRDefault="00DB0BC7" w:rsidP="00F2360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tcPr>
        <w:p w:rsidR="00DB0BC7" w:rsidRPr="008F2CCC" w:rsidRDefault="00073DFC" w:rsidP="00073DFC">
          <w:pPr>
            <w:jc w:val="both"/>
            <w:rPr>
              <w:rFonts w:ascii="Palatino Linotype" w:hAnsi="Palatino Linotype"/>
              <w:b/>
              <w:sz w:val="22"/>
              <w:szCs w:val="22"/>
              <w:lang w:val="es-ES_tradnl"/>
            </w:rPr>
          </w:pPr>
          <w:r>
            <w:rPr>
              <w:rFonts w:ascii="Palatino Linotype" w:hAnsi="Palatino Linotype"/>
              <w:b/>
              <w:sz w:val="22"/>
              <w:szCs w:val="22"/>
              <w:lang w:val="es-ES_tradnl"/>
            </w:rPr>
            <w:t>XXXXXXX XXXXX XXXXXX</w:t>
          </w:r>
          <w:r w:rsidR="00DB0BC7">
            <w:rPr>
              <w:rFonts w:ascii="Palatino Linotype" w:hAnsi="Palatino Linotype"/>
              <w:b/>
              <w:sz w:val="22"/>
              <w:szCs w:val="22"/>
              <w:lang w:val="es-ES_tradnl"/>
            </w:rPr>
            <w:t xml:space="preserve"> </w:t>
          </w:r>
        </w:p>
      </w:tc>
    </w:tr>
    <w:tr w:rsidR="00DB0BC7" w:rsidRPr="005A5E02" w:rsidTr="00CE15F1">
      <w:trPr>
        <w:trHeight w:val="228"/>
      </w:trPr>
      <w:tc>
        <w:tcPr>
          <w:tcW w:w="2835" w:type="dxa"/>
          <w:shd w:val="clear" w:color="auto" w:fill="auto"/>
        </w:tcPr>
        <w:p w:rsidR="00DB0BC7" w:rsidRPr="008F2CCC" w:rsidRDefault="00DB0BC7" w:rsidP="00F2360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tcPr>
        <w:p w:rsidR="00DB0BC7" w:rsidRPr="008F2CCC" w:rsidRDefault="00DB0BC7" w:rsidP="00D80E6E">
          <w:pPr>
            <w:jc w:val="both"/>
            <w:rPr>
              <w:rFonts w:ascii="Palatino Linotype" w:hAnsi="Palatino Linotype"/>
              <w:b/>
              <w:sz w:val="22"/>
              <w:szCs w:val="22"/>
              <w:lang w:val="es-ES_tradnl"/>
            </w:rPr>
          </w:pPr>
          <w:r>
            <w:rPr>
              <w:rFonts w:ascii="Palatino Linotype" w:hAnsi="Palatino Linotype"/>
              <w:b/>
              <w:sz w:val="22"/>
              <w:szCs w:val="22"/>
              <w:lang w:val="es-ES_tradnl"/>
            </w:rPr>
            <w:t>Poder Legislativo</w:t>
          </w:r>
        </w:p>
      </w:tc>
    </w:tr>
    <w:tr w:rsidR="00DB0BC7" w:rsidRPr="005A5E02" w:rsidTr="00CE15F1">
      <w:tc>
        <w:tcPr>
          <w:tcW w:w="2835" w:type="dxa"/>
          <w:shd w:val="clear" w:color="auto" w:fill="auto"/>
        </w:tcPr>
        <w:p w:rsidR="00DB0BC7" w:rsidRPr="008F2CCC" w:rsidRDefault="00DB0BC7" w:rsidP="00F2360E">
          <w:pPr>
            <w:rPr>
              <w:rFonts w:ascii="Palatino Linotype" w:hAnsi="Palatino Linotype"/>
              <w:b/>
              <w:sz w:val="22"/>
              <w:szCs w:val="22"/>
              <w:lang w:val="es-ES_tradnl"/>
            </w:rPr>
          </w:pPr>
          <w:r w:rsidRPr="008F2CCC">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2977" w:type="dxa"/>
          <w:shd w:val="clear" w:color="auto" w:fill="auto"/>
        </w:tcPr>
        <w:p w:rsidR="00DB0BC7" w:rsidRPr="008F2CCC" w:rsidRDefault="00DB0BC7" w:rsidP="00F2360E">
          <w:pPr>
            <w:jc w:val="both"/>
            <w:rPr>
              <w:rFonts w:ascii="Palatino Linotype" w:hAnsi="Palatino Linotype"/>
              <w:b/>
              <w:sz w:val="22"/>
              <w:szCs w:val="22"/>
              <w:lang w:val="es-ES_tradnl"/>
            </w:rPr>
          </w:pPr>
          <w:r w:rsidRPr="008F2CCC">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Yapur</w:t>
          </w:r>
        </w:p>
      </w:tc>
    </w:tr>
  </w:tbl>
  <w:p w:rsidR="00DB0BC7" w:rsidRDefault="00DB0B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4CE9"/>
    <w:multiLevelType w:val="hybridMultilevel"/>
    <w:tmpl w:val="32EAAB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E991C02"/>
    <w:multiLevelType w:val="hybridMultilevel"/>
    <w:tmpl w:val="C68ED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C374E7"/>
    <w:multiLevelType w:val="hybridMultilevel"/>
    <w:tmpl w:val="49500D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64313D0"/>
    <w:multiLevelType w:val="hybridMultilevel"/>
    <w:tmpl w:val="79AAF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D5A1F76"/>
    <w:multiLevelType w:val="hybridMultilevel"/>
    <w:tmpl w:val="6CC410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BA2972"/>
    <w:multiLevelType w:val="hybridMultilevel"/>
    <w:tmpl w:val="4664D546"/>
    <w:lvl w:ilvl="0" w:tplc="34C000A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54641C"/>
    <w:multiLevelType w:val="hybridMultilevel"/>
    <w:tmpl w:val="9EBAE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1FA7EA3"/>
    <w:multiLevelType w:val="hybridMultilevel"/>
    <w:tmpl w:val="2326C46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62BF06DE"/>
    <w:multiLevelType w:val="hybridMultilevel"/>
    <w:tmpl w:val="56243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4380E5B"/>
    <w:multiLevelType w:val="hybridMultilevel"/>
    <w:tmpl w:val="B930F7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D60510"/>
    <w:multiLevelType w:val="hybridMultilevel"/>
    <w:tmpl w:val="94BA49B0"/>
    <w:lvl w:ilvl="0" w:tplc="7A905756">
      <w:start w:val="1"/>
      <w:numFmt w:val="ordinalText"/>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50757A5"/>
    <w:multiLevelType w:val="hybridMultilevel"/>
    <w:tmpl w:val="33269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9795EEB"/>
    <w:multiLevelType w:val="hybridMultilevel"/>
    <w:tmpl w:val="7804B722"/>
    <w:lvl w:ilvl="0" w:tplc="FAA8B6DC">
      <w:start w:val="1"/>
      <w:numFmt w:val="ordinalText"/>
      <w:lvlText w:val="%1."/>
      <w:lvlJc w:val="left"/>
      <w:pPr>
        <w:ind w:left="3905"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A308DE"/>
    <w:multiLevelType w:val="hybridMultilevel"/>
    <w:tmpl w:val="100279F2"/>
    <w:lvl w:ilvl="0" w:tplc="DD9AE4DE">
      <w:start w:val="1"/>
      <w:numFmt w:val="upperRoman"/>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6"/>
  </w:num>
  <w:num w:numId="3">
    <w:abstractNumId w:val="14"/>
  </w:num>
  <w:num w:numId="4">
    <w:abstractNumId w:val="2"/>
  </w:num>
  <w:num w:numId="5">
    <w:abstractNumId w:val="5"/>
  </w:num>
  <w:num w:numId="6">
    <w:abstractNumId w:val="11"/>
  </w:num>
  <w:num w:numId="7">
    <w:abstractNumId w:val="3"/>
  </w:num>
  <w:num w:numId="8">
    <w:abstractNumId w:val="12"/>
  </w:num>
  <w:num w:numId="9">
    <w:abstractNumId w:val="6"/>
  </w:num>
  <w:num w:numId="10">
    <w:abstractNumId w:val="9"/>
  </w:num>
  <w:num w:numId="11">
    <w:abstractNumId w:val="15"/>
  </w:num>
  <w:num w:numId="12">
    <w:abstractNumId w:val="0"/>
  </w:num>
  <w:num w:numId="13">
    <w:abstractNumId w:val="7"/>
  </w:num>
  <w:num w:numId="14">
    <w:abstractNumId w:val="4"/>
  </w:num>
  <w:num w:numId="15">
    <w:abstractNumId w:val="13"/>
  </w:num>
  <w:num w:numId="16">
    <w:abstractNumId w:val="8"/>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E6E"/>
    <w:rsid w:val="00050A94"/>
    <w:rsid w:val="00054DB8"/>
    <w:rsid w:val="00073DFC"/>
    <w:rsid w:val="00080EA6"/>
    <w:rsid w:val="00083CB4"/>
    <w:rsid w:val="00087AB3"/>
    <w:rsid w:val="000A75C9"/>
    <w:rsid w:val="000B21B4"/>
    <w:rsid w:val="000B7F7A"/>
    <w:rsid w:val="000D7316"/>
    <w:rsid w:val="000F5CCA"/>
    <w:rsid w:val="00163493"/>
    <w:rsid w:val="00192B59"/>
    <w:rsid w:val="00194E3F"/>
    <w:rsid w:val="001B2189"/>
    <w:rsid w:val="001B4ADC"/>
    <w:rsid w:val="001F0346"/>
    <w:rsid w:val="0020552A"/>
    <w:rsid w:val="002227D6"/>
    <w:rsid w:val="00234176"/>
    <w:rsid w:val="00241177"/>
    <w:rsid w:val="002444F8"/>
    <w:rsid w:val="00250399"/>
    <w:rsid w:val="00261D0D"/>
    <w:rsid w:val="0026479A"/>
    <w:rsid w:val="00273794"/>
    <w:rsid w:val="002C5A4D"/>
    <w:rsid w:val="002D0446"/>
    <w:rsid w:val="002E647C"/>
    <w:rsid w:val="0031613B"/>
    <w:rsid w:val="00342C4C"/>
    <w:rsid w:val="00350A6C"/>
    <w:rsid w:val="00361DDC"/>
    <w:rsid w:val="00362905"/>
    <w:rsid w:val="00371D13"/>
    <w:rsid w:val="0037485D"/>
    <w:rsid w:val="00376D2A"/>
    <w:rsid w:val="00391B97"/>
    <w:rsid w:val="003B5DE4"/>
    <w:rsid w:val="003C4363"/>
    <w:rsid w:val="003D5A91"/>
    <w:rsid w:val="00415157"/>
    <w:rsid w:val="00417B22"/>
    <w:rsid w:val="004468DC"/>
    <w:rsid w:val="00493092"/>
    <w:rsid w:val="00512F64"/>
    <w:rsid w:val="005376BA"/>
    <w:rsid w:val="00552AF2"/>
    <w:rsid w:val="00580C7F"/>
    <w:rsid w:val="005C077B"/>
    <w:rsid w:val="005E4139"/>
    <w:rsid w:val="00605328"/>
    <w:rsid w:val="00630D3C"/>
    <w:rsid w:val="00647993"/>
    <w:rsid w:val="00655417"/>
    <w:rsid w:val="00656D9C"/>
    <w:rsid w:val="00656E88"/>
    <w:rsid w:val="00661F32"/>
    <w:rsid w:val="0066237F"/>
    <w:rsid w:val="00677718"/>
    <w:rsid w:val="00677F8E"/>
    <w:rsid w:val="0068572C"/>
    <w:rsid w:val="00695511"/>
    <w:rsid w:val="006E0ACC"/>
    <w:rsid w:val="00716D63"/>
    <w:rsid w:val="007770CB"/>
    <w:rsid w:val="007B0060"/>
    <w:rsid w:val="007F73EF"/>
    <w:rsid w:val="008069F3"/>
    <w:rsid w:val="008170FE"/>
    <w:rsid w:val="00833DDB"/>
    <w:rsid w:val="00862631"/>
    <w:rsid w:val="00884D45"/>
    <w:rsid w:val="008E550B"/>
    <w:rsid w:val="00904FCF"/>
    <w:rsid w:val="009568A0"/>
    <w:rsid w:val="00964F3B"/>
    <w:rsid w:val="009A6FDE"/>
    <w:rsid w:val="009B20A0"/>
    <w:rsid w:val="009F105C"/>
    <w:rsid w:val="009F32DC"/>
    <w:rsid w:val="00A623FF"/>
    <w:rsid w:val="00A62FFA"/>
    <w:rsid w:val="00AA2C0E"/>
    <w:rsid w:val="00AD3442"/>
    <w:rsid w:val="00AF002B"/>
    <w:rsid w:val="00B43202"/>
    <w:rsid w:val="00B46836"/>
    <w:rsid w:val="00B57B16"/>
    <w:rsid w:val="00C01DC5"/>
    <w:rsid w:val="00C03BF1"/>
    <w:rsid w:val="00C23B43"/>
    <w:rsid w:val="00C25C09"/>
    <w:rsid w:val="00C52A63"/>
    <w:rsid w:val="00C62CE1"/>
    <w:rsid w:val="00C65F4C"/>
    <w:rsid w:val="00C9714C"/>
    <w:rsid w:val="00CD3CF1"/>
    <w:rsid w:val="00CE15F1"/>
    <w:rsid w:val="00CF47D2"/>
    <w:rsid w:val="00D10055"/>
    <w:rsid w:val="00D3123D"/>
    <w:rsid w:val="00D313CD"/>
    <w:rsid w:val="00D421B8"/>
    <w:rsid w:val="00D47A23"/>
    <w:rsid w:val="00D64F17"/>
    <w:rsid w:val="00D65C11"/>
    <w:rsid w:val="00D66794"/>
    <w:rsid w:val="00D80E6E"/>
    <w:rsid w:val="00DA7980"/>
    <w:rsid w:val="00DB0BC7"/>
    <w:rsid w:val="00DD7AE6"/>
    <w:rsid w:val="00DF1883"/>
    <w:rsid w:val="00E174D8"/>
    <w:rsid w:val="00E20B25"/>
    <w:rsid w:val="00E23398"/>
    <w:rsid w:val="00E44390"/>
    <w:rsid w:val="00E55A84"/>
    <w:rsid w:val="00E81899"/>
    <w:rsid w:val="00E8682F"/>
    <w:rsid w:val="00E96079"/>
    <w:rsid w:val="00EB4C1D"/>
    <w:rsid w:val="00EB4ED4"/>
    <w:rsid w:val="00EB6C34"/>
    <w:rsid w:val="00ED2F5F"/>
    <w:rsid w:val="00ED582D"/>
    <w:rsid w:val="00EE6DD3"/>
    <w:rsid w:val="00EF68A8"/>
    <w:rsid w:val="00F145CA"/>
    <w:rsid w:val="00F2360E"/>
    <w:rsid w:val="00F45D54"/>
    <w:rsid w:val="00F52230"/>
    <w:rsid w:val="00F73F4D"/>
    <w:rsid w:val="00F869AE"/>
    <w:rsid w:val="00FC5CD7"/>
    <w:rsid w:val="00FD34F6"/>
    <w:rsid w:val="00FF5C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5337082-6FFD-4DA4-B840-0FAD8BA15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905"/>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link w:val="Ttulo2Car"/>
    <w:uiPriority w:val="9"/>
    <w:qFormat/>
    <w:rsid w:val="00D80E6E"/>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80E6E"/>
    <w:rPr>
      <w:rFonts w:ascii="Times New Roman" w:eastAsia="Times New Roman" w:hAnsi="Times New Roman" w:cs="Times New Roman"/>
      <w:b/>
      <w:bCs/>
      <w:sz w:val="36"/>
      <w:szCs w:val="36"/>
      <w:lang w:eastAsia="es-MX"/>
    </w:rPr>
  </w:style>
  <w:style w:type="paragraph" w:styleId="Encabezado">
    <w:name w:val="header"/>
    <w:basedOn w:val="Normal"/>
    <w:link w:val="EncabezadoCar"/>
    <w:uiPriority w:val="99"/>
    <w:unhideWhenUsed/>
    <w:rsid w:val="00D80E6E"/>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D80E6E"/>
    <w:rPr>
      <w:rFonts w:eastAsiaTheme="minorEastAsia"/>
      <w:sz w:val="24"/>
      <w:szCs w:val="24"/>
      <w:lang w:val="es-ES_tradnl" w:eastAsia="es-ES"/>
    </w:rPr>
  </w:style>
  <w:style w:type="paragraph" w:styleId="Piedepgina">
    <w:name w:val="footer"/>
    <w:basedOn w:val="Normal"/>
    <w:link w:val="PiedepginaCar"/>
    <w:uiPriority w:val="99"/>
    <w:unhideWhenUsed/>
    <w:rsid w:val="00D80E6E"/>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D80E6E"/>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D80E6E"/>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D80E6E"/>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80E6E"/>
    <w:pPr>
      <w:ind w:left="720"/>
      <w:contextualSpacing/>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0E6E"/>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D80E6E"/>
    <w:rPr>
      <w:color w:val="0000FF"/>
      <w:u w:val="single"/>
    </w:rPr>
  </w:style>
  <w:style w:type="character" w:customStyle="1" w:styleId="apple-converted-space">
    <w:name w:val="apple-converted-space"/>
    <w:basedOn w:val="Fuentedeprrafopredeter"/>
    <w:rsid w:val="00D80E6E"/>
  </w:style>
  <w:style w:type="paragraph" w:customStyle="1" w:styleId="Listavistosa-nfasis11">
    <w:name w:val="Lista vistosa - Énfasis 11"/>
    <w:basedOn w:val="Normal"/>
    <w:link w:val="Listavistosa-nfasis1Car"/>
    <w:uiPriority w:val="34"/>
    <w:qFormat/>
    <w:rsid w:val="00D80E6E"/>
    <w:pPr>
      <w:ind w:left="708"/>
    </w:pPr>
    <w:rPr>
      <w:lang w:val="es-ES" w:eastAsia="es-ES"/>
    </w:rPr>
  </w:style>
  <w:style w:type="character" w:customStyle="1" w:styleId="Listavistosa-nfasis1Car">
    <w:name w:val="Lista vistosa - Énfasis 1 Car"/>
    <w:link w:val="Listavistosa-nfasis11"/>
    <w:uiPriority w:val="34"/>
    <w:locked/>
    <w:rsid w:val="00D80E6E"/>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D80E6E"/>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D80E6E"/>
    <w:rPr>
      <w:rFonts w:ascii="Arial" w:eastAsia="Times New Roman" w:hAnsi="Arial" w:cs="Arial"/>
      <w:sz w:val="18"/>
      <w:szCs w:val="18"/>
      <w:lang w:eastAsia="es-ES"/>
    </w:rPr>
  </w:style>
  <w:style w:type="paragraph" w:styleId="NormalWeb">
    <w:name w:val="Normal (Web)"/>
    <w:basedOn w:val="Normal"/>
    <w:uiPriority w:val="99"/>
    <w:rsid w:val="00D80E6E"/>
    <w:pPr>
      <w:spacing w:before="100" w:beforeAutospacing="1" w:after="100" w:afterAutospacing="1"/>
    </w:pPr>
    <w:rPr>
      <w:lang w:val="es-ES" w:eastAsia="es-ES"/>
    </w:rPr>
  </w:style>
  <w:style w:type="character" w:customStyle="1" w:styleId="apple-style-span">
    <w:name w:val="apple-style-span"/>
    <w:rsid w:val="00D80E6E"/>
  </w:style>
  <w:style w:type="character" w:styleId="Textoennegrita">
    <w:name w:val="Strong"/>
    <w:uiPriority w:val="22"/>
    <w:qFormat/>
    <w:rsid w:val="00D80E6E"/>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80E6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0E6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D80E6E"/>
    <w:rPr>
      <w:vertAlign w:val="superscript"/>
    </w:rPr>
  </w:style>
  <w:style w:type="paragraph" w:styleId="Sinespaciado">
    <w:name w:val="No Spacing"/>
    <w:aliases w:val="Francesa"/>
    <w:link w:val="SinespaciadoCar"/>
    <w:uiPriority w:val="1"/>
    <w:qFormat/>
    <w:rsid w:val="00D80E6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80E6E"/>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D80E6E"/>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D80E6E"/>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D80E6E"/>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D80E6E"/>
    <w:rPr>
      <w:rFonts w:ascii="Courier New" w:eastAsia="Times New Roman" w:hAnsi="Courier New" w:cs="Times New Roman"/>
      <w:sz w:val="20"/>
      <w:szCs w:val="20"/>
      <w:lang w:val="es-ES" w:eastAsia="es-ES"/>
    </w:rPr>
  </w:style>
  <w:style w:type="paragraph" w:customStyle="1" w:styleId="Standard">
    <w:name w:val="Standard"/>
    <w:rsid w:val="00D80E6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D80E6E"/>
    <w:rPr>
      <w:rFonts w:ascii="Arial" w:hAnsi="Arial" w:cs="Arial" w:hint="default"/>
      <w:b/>
      <w:bCs/>
      <w:sz w:val="18"/>
      <w:szCs w:val="18"/>
    </w:rPr>
  </w:style>
  <w:style w:type="paragraph" w:customStyle="1" w:styleId="Pa2">
    <w:name w:val="Pa2"/>
    <w:basedOn w:val="Normal"/>
    <w:next w:val="Normal"/>
    <w:uiPriority w:val="99"/>
    <w:rsid w:val="00D80E6E"/>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D80E6E"/>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D80E6E"/>
  </w:style>
  <w:style w:type="paragraph" w:customStyle="1" w:styleId="q">
    <w:name w:val="q"/>
    <w:basedOn w:val="Normal"/>
    <w:rsid w:val="00D80E6E"/>
    <w:pPr>
      <w:spacing w:before="100" w:beforeAutospacing="1" w:after="100" w:afterAutospacing="1"/>
    </w:pPr>
  </w:style>
  <w:style w:type="character" w:customStyle="1" w:styleId="d">
    <w:name w:val="d"/>
    <w:basedOn w:val="Fuentedeprrafopredeter"/>
    <w:rsid w:val="00D80E6E"/>
  </w:style>
  <w:style w:type="character" w:customStyle="1" w:styleId="b">
    <w:name w:val="b"/>
    <w:basedOn w:val="Fuentedeprrafopredeter"/>
    <w:rsid w:val="00D80E6E"/>
  </w:style>
  <w:style w:type="character" w:customStyle="1" w:styleId="k">
    <w:name w:val="k"/>
    <w:basedOn w:val="Fuentedeprrafopredeter"/>
    <w:rsid w:val="00D80E6E"/>
  </w:style>
  <w:style w:type="character" w:customStyle="1" w:styleId="h">
    <w:name w:val="h"/>
    <w:basedOn w:val="Fuentedeprrafopredeter"/>
    <w:rsid w:val="00D80E6E"/>
  </w:style>
  <w:style w:type="paragraph" w:customStyle="1" w:styleId="RSCGnotaalpie">
    <w:name w:val="RSCG nota al pie"/>
    <w:basedOn w:val="Normal"/>
    <w:uiPriority w:val="99"/>
    <w:qFormat/>
    <w:rsid w:val="00D80E6E"/>
    <w:pPr>
      <w:spacing w:after="120"/>
      <w:jc w:val="both"/>
    </w:pPr>
    <w:rPr>
      <w:rFonts w:ascii="Palatino" w:hAnsi="Palatino" w:cstheme="minorBidi"/>
      <w:sz w:val="22"/>
      <w:szCs w:val="22"/>
      <w:lang w:eastAsia="en-US"/>
    </w:rPr>
  </w:style>
  <w:style w:type="table" w:styleId="Tablaconcuadrcula">
    <w:name w:val="Table Grid"/>
    <w:basedOn w:val="Tablanormal"/>
    <w:uiPriority w:val="39"/>
    <w:rsid w:val="00D80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MANOS">
    <w:name w:val="ROMANOS"/>
    <w:basedOn w:val="Normal"/>
    <w:link w:val="ROMANOSCar"/>
    <w:rsid w:val="00D80E6E"/>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ROMANOSCar">
    <w:name w:val="ROMANOS Car"/>
    <w:link w:val="ROMANOS"/>
    <w:locked/>
    <w:rsid w:val="00D80E6E"/>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518535">
      <w:bodyDiv w:val="1"/>
      <w:marLeft w:val="0"/>
      <w:marRight w:val="0"/>
      <w:marTop w:val="0"/>
      <w:marBottom w:val="0"/>
      <w:divBdr>
        <w:top w:val="none" w:sz="0" w:space="0" w:color="auto"/>
        <w:left w:val="none" w:sz="0" w:space="0" w:color="auto"/>
        <w:bottom w:val="none" w:sz="0" w:space="0" w:color="auto"/>
        <w:right w:val="none" w:sz="0" w:space="0" w:color="auto"/>
      </w:divBdr>
      <w:divsChild>
        <w:div w:id="2075737911">
          <w:marLeft w:val="0"/>
          <w:marRight w:val="0"/>
          <w:marTop w:val="150"/>
          <w:marBottom w:val="0"/>
          <w:divBdr>
            <w:top w:val="none" w:sz="0" w:space="0" w:color="auto"/>
            <w:left w:val="none" w:sz="0" w:space="0" w:color="auto"/>
            <w:bottom w:val="none" w:sz="0" w:space="0" w:color="auto"/>
            <w:right w:val="none" w:sz="0" w:space="0" w:color="auto"/>
          </w:divBdr>
        </w:div>
        <w:div w:id="687219628">
          <w:marLeft w:val="0"/>
          <w:marRight w:val="0"/>
          <w:marTop w:val="150"/>
          <w:marBottom w:val="0"/>
          <w:divBdr>
            <w:top w:val="none" w:sz="0" w:space="0" w:color="auto"/>
            <w:left w:val="none" w:sz="0" w:space="0" w:color="auto"/>
            <w:bottom w:val="none" w:sz="0" w:space="0" w:color="auto"/>
            <w:right w:val="none" w:sz="0" w:space="0" w:color="auto"/>
          </w:divBdr>
        </w:div>
        <w:div w:id="145165659">
          <w:marLeft w:val="0"/>
          <w:marRight w:val="0"/>
          <w:marTop w:val="150"/>
          <w:marBottom w:val="0"/>
          <w:divBdr>
            <w:top w:val="none" w:sz="0" w:space="0" w:color="auto"/>
            <w:left w:val="none" w:sz="0" w:space="0" w:color="auto"/>
            <w:bottom w:val="none" w:sz="0" w:space="0" w:color="auto"/>
            <w:right w:val="none" w:sz="0" w:space="0" w:color="auto"/>
          </w:divBdr>
        </w:div>
      </w:divsChild>
    </w:div>
    <w:div w:id="1875146757">
      <w:bodyDiv w:val="1"/>
      <w:marLeft w:val="0"/>
      <w:marRight w:val="0"/>
      <w:marTop w:val="0"/>
      <w:marBottom w:val="0"/>
      <w:divBdr>
        <w:top w:val="none" w:sz="0" w:space="0" w:color="auto"/>
        <w:left w:val="none" w:sz="0" w:space="0" w:color="auto"/>
        <w:bottom w:val="none" w:sz="0" w:space="0" w:color="auto"/>
        <w:right w:val="none" w:sz="0" w:space="0" w:color="auto"/>
      </w:divBdr>
      <w:divsChild>
        <w:div w:id="2137211394">
          <w:marLeft w:val="0"/>
          <w:marRight w:val="0"/>
          <w:marTop w:val="0"/>
          <w:marBottom w:val="0"/>
          <w:divBdr>
            <w:top w:val="none" w:sz="0" w:space="0" w:color="auto"/>
            <w:left w:val="none" w:sz="0" w:space="0" w:color="auto"/>
            <w:bottom w:val="none" w:sz="0" w:space="0" w:color="auto"/>
            <w:right w:val="none" w:sz="0" w:space="0" w:color="auto"/>
          </w:divBdr>
          <w:divsChild>
            <w:div w:id="833573283">
              <w:marLeft w:val="0"/>
              <w:marRight w:val="0"/>
              <w:marTop w:val="0"/>
              <w:marBottom w:val="0"/>
              <w:divBdr>
                <w:top w:val="none" w:sz="0" w:space="0" w:color="auto"/>
                <w:left w:val="none" w:sz="0" w:space="0" w:color="auto"/>
                <w:bottom w:val="none" w:sz="0" w:space="0" w:color="auto"/>
                <w:right w:val="none" w:sz="0" w:space="0" w:color="auto"/>
              </w:divBdr>
              <w:divsChild>
                <w:div w:id="1269582074">
                  <w:marLeft w:val="0"/>
                  <w:marRight w:val="0"/>
                  <w:marTop w:val="120"/>
                  <w:marBottom w:val="0"/>
                  <w:divBdr>
                    <w:top w:val="none" w:sz="0" w:space="0" w:color="auto"/>
                    <w:left w:val="none" w:sz="0" w:space="0" w:color="auto"/>
                    <w:bottom w:val="none" w:sz="0" w:space="0" w:color="auto"/>
                    <w:right w:val="none" w:sz="0" w:space="0" w:color="auto"/>
                  </w:divBdr>
                  <w:divsChild>
                    <w:div w:id="825588593">
                      <w:marLeft w:val="0"/>
                      <w:marRight w:val="0"/>
                      <w:marTop w:val="0"/>
                      <w:marBottom w:val="0"/>
                      <w:divBdr>
                        <w:top w:val="none" w:sz="0" w:space="0" w:color="auto"/>
                        <w:left w:val="none" w:sz="0" w:space="0" w:color="auto"/>
                        <w:bottom w:val="none" w:sz="0" w:space="0" w:color="auto"/>
                        <w:right w:val="none" w:sz="0" w:space="0" w:color="auto"/>
                      </w:divBdr>
                      <w:divsChild>
                        <w:div w:id="582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consultas.ifai.org.mx/descargar.php?r=./pdf/resoluciones/2016/&amp;a=RRA%20448.pdf"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consultas.ifai.org.mx/descargar.php?r=./pdf/resoluciones/2016/&amp;a=RRA%202787.pdf"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consultas.ifai.org.mx/descargar.php?r=./pdf/resoluciones/2016/&amp;a=RRA%20475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E871-75C8-4D46-81E0-7EE16AFB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79</Pages>
  <Words>17522</Words>
  <Characters>96372</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2018-11-06T23:08:00Z</cp:lastPrinted>
  <dcterms:created xsi:type="dcterms:W3CDTF">2018-10-26T01:49:00Z</dcterms:created>
  <dcterms:modified xsi:type="dcterms:W3CDTF">2018-11-14T03:30:00Z</dcterms:modified>
</cp:coreProperties>
</file>